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7A55A" w14:textId="34C97C14" w:rsidR="00067089" w:rsidRDefault="00994588" w:rsidP="00441414">
      <w:pPr>
        <w:shd w:val="clear" w:color="auto" w:fill="FFFFFF"/>
        <w:rPr>
          <w:rFonts w:ascii="Arial" w:hAnsi="Arial" w:cs="Arial"/>
          <w:b/>
          <w:sz w:val="20"/>
          <w:szCs w:val="20"/>
        </w:rPr>
      </w:pPr>
      <w:r w:rsidRPr="00FD41CF">
        <w:rPr>
          <w:rFonts w:ascii="Arial" w:eastAsia="Arial" w:hAnsi="Arial" w:cs="Arial"/>
          <w:b/>
          <w:noProof/>
          <w:color w:val="000000"/>
          <w:sz w:val="28"/>
          <w:szCs w:val="28"/>
        </w:rPr>
        <mc:AlternateContent>
          <mc:Choice Requires="wps">
            <w:drawing>
              <wp:anchor distT="0" distB="0" distL="114300" distR="114300" simplePos="0" relativeHeight="251661312" behindDoc="0" locked="0" layoutInCell="1" allowOverlap="1" wp14:anchorId="30A9CD0E" wp14:editId="2A233DD8">
                <wp:simplePos x="0" y="0"/>
                <wp:positionH relativeFrom="margin">
                  <wp:posOffset>3800475</wp:posOffset>
                </wp:positionH>
                <wp:positionV relativeFrom="paragraph">
                  <wp:posOffset>-276225</wp:posOffset>
                </wp:positionV>
                <wp:extent cx="2609850" cy="574040"/>
                <wp:effectExtent l="0" t="0" r="0" b="0"/>
                <wp:wrapNone/>
                <wp:docPr id="9" name="Text Box 9"/>
                <wp:cNvGraphicFramePr/>
                <a:graphic xmlns:a="http://schemas.openxmlformats.org/drawingml/2006/main">
                  <a:graphicData uri="http://schemas.microsoft.com/office/word/2010/wordprocessingShape">
                    <wps:wsp>
                      <wps:cNvSpPr txBox="1"/>
                      <wps:spPr>
                        <a:xfrm>
                          <a:off x="0" y="0"/>
                          <a:ext cx="2609850" cy="574040"/>
                        </a:xfrm>
                        <a:prstGeom prst="rect">
                          <a:avLst/>
                        </a:prstGeom>
                        <a:solidFill>
                          <a:sysClr val="window" lastClr="FFFFFF"/>
                        </a:solidFill>
                        <a:ln w="6350">
                          <a:noFill/>
                        </a:ln>
                      </wps:spPr>
                      <wps:txbx>
                        <w:txbxContent>
                          <w:p w14:paraId="150344E9" w14:textId="77777777" w:rsidR="00994588" w:rsidRPr="00146725" w:rsidRDefault="00994588" w:rsidP="00994588">
                            <w:pPr>
                              <w:rPr>
                                <w:rFonts w:ascii="Arial" w:hAnsi="Arial" w:cs="Arial"/>
                                <w:color w:val="232F65"/>
                                <w:w w:val="80"/>
                                <w:sz w:val="68"/>
                                <w:szCs w:val="68"/>
                              </w:rPr>
                            </w:pPr>
                            <w:r w:rsidRPr="00146725">
                              <w:rPr>
                                <w:rFonts w:ascii="Arial" w:hAnsi="Arial" w:cs="Arial"/>
                                <w:color w:val="232F65"/>
                                <w:w w:val="80"/>
                                <w:sz w:val="68"/>
                                <w:szCs w:val="68"/>
                              </w:rPr>
                              <w:t>Pressemitteilung</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A9CD0E" id="_x0000_t202" coordsize="21600,21600" o:spt="202" path="m,l,21600r21600,l21600,xe">
                <v:stroke joinstyle="miter"/>
                <v:path gradientshapeok="t" o:connecttype="rect"/>
              </v:shapetype>
              <v:shape id="Text Box 9" o:spid="_x0000_s1026" type="#_x0000_t202" style="position:absolute;margin-left:299.25pt;margin-top:-21.75pt;width:205.5pt;height:45.2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" fillcolor="window" stroked="f" strokeweight=".5pt">
                <v:textbox inset="0,0,0,0">
                  <w:txbxContent>
                    <w:p w14:paraId="150344E9" w14:textId="77777777" w:rsidR="00994588" w:rsidRPr="00146725" w:rsidRDefault="00994588" w:rsidP="00994588">
                      <w:pPr>
                        <w:rPr>
                          <w:rFonts w:ascii="Arial" w:hAnsi="Arial" w:cs="Arial"/>
                          <w:color w:val="232F65"/>
                          <w:w w:val="80"/>
                          <w:sz w:val="68"/>
                          <w:szCs w:val="68"/>
                        </w:rPr>
                      </w:pPr>
                      <w:r w:rsidRPr="00146725">
                        <w:rPr>
                          <w:rFonts w:ascii="Arial" w:hAnsi="Arial" w:cs="Arial"/>
                          <w:color w:val="232F65"/>
                          <w:w w:val="80"/>
                          <w:sz w:val="68"/>
                          <w:szCs w:val="68"/>
                        </w:rPr>
                        <w:t>Pressemitteilung</w:t>
                      </w:r>
                    </w:p>
                  </w:txbxContent>
                </v:textbox>
                <w10:wrap anchorx="margin"/>
              </v:shape>
            </w:pict>
          </mc:Fallback>
        </mc:AlternateContent>
      </w:r>
      <w:r w:rsidR="00067089" w:rsidRPr="0079187E">
        <w:rPr>
          <w:noProof/>
        </w:rPr>
        <mc:AlternateContent>
          <mc:Choice Requires="wpg">
            <w:drawing>
              <wp:anchor distT="0" distB="0" distL="114300" distR="114300" simplePos="0" relativeHeight="251659264" behindDoc="0" locked="0" layoutInCell="1" allowOverlap="1" wp14:anchorId="780843BC" wp14:editId="701B6E5E">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F3783B1" id="Group 2" o:spid="_x0000_s1026" style="position:absolute;margin-left:-50.75pt;margin-top:-67.4pt;width:576.75pt;height:127.5pt;z-index:251659264"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p>
    <w:p w14:paraId="721F5B3D" w14:textId="77777777" w:rsidR="00067089" w:rsidRDefault="00067089" w:rsidP="00441414">
      <w:pPr>
        <w:shd w:val="clear" w:color="auto" w:fill="FFFFFF"/>
        <w:rPr>
          <w:rFonts w:ascii="Arial" w:hAnsi="Arial" w:cs="Arial"/>
          <w:b/>
          <w:sz w:val="20"/>
          <w:szCs w:val="20"/>
        </w:rPr>
      </w:pPr>
    </w:p>
    <w:p w14:paraId="37FC226E" w14:textId="77777777" w:rsidR="00067089" w:rsidRDefault="00067089" w:rsidP="00441414">
      <w:pPr>
        <w:shd w:val="clear" w:color="auto" w:fill="FFFFFF"/>
        <w:rPr>
          <w:rFonts w:ascii="Arial" w:hAnsi="Arial" w:cs="Arial"/>
          <w:b/>
          <w:sz w:val="20"/>
          <w:szCs w:val="20"/>
        </w:rPr>
      </w:pPr>
    </w:p>
    <w:p w14:paraId="5EC1A5C2" w14:textId="77777777" w:rsidR="00067089" w:rsidRDefault="00067089" w:rsidP="00441414">
      <w:pPr>
        <w:shd w:val="clear" w:color="auto" w:fill="FFFFFF"/>
        <w:rPr>
          <w:rFonts w:ascii="Arial" w:hAnsi="Arial" w:cs="Arial"/>
          <w:b/>
          <w:sz w:val="20"/>
          <w:szCs w:val="20"/>
        </w:rPr>
      </w:pPr>
    </w:p>
    <w:p w14:paraId="4600EE79" w14:textId="6F76B3EC" w:rsidR="00067089" w:rsidRDefault="00994588" w:rsidP="00441414">
      <w:pPr>
        <w:shd w:val="clear" w:color="auto" w:fill="FFFFFF"/>
        <w:rPr>
          <w:rFonts w:ascii="Arial" w:hAnsi="Arial" w:cs="Arial"/>
          <w:b/>
          <w:sz w:val="20"/>
          <w:szCs w:val="20"/>
        </w:rPr>
      </w:pPr>
      <w:r w:rsidRPr="00FD41CF">
        <w:rPr>
          <w:rFonts w:ascii="Arial" w:eastAsia="Arial" w:hAnsi="Arial" w:cs="Arial"/>
          <w:b/>
          <w:noProof/>
          <w:color w:val="000000"/>
          <w:sz w:val="28"/>
          <w:szCs w:val="28"/>
        </w:rPr>
        <mc:AlternateContent>
          <mc:Choice Requires="wps">
            <w:drawing>
              <wp:anchor distT="0" distB="0" distL="114300" distR="114300" simplePos="0" relativeHeight="251663360" behindDoc="0" locked="0" layoutInCell="1" allowOverlap="1" wp14:anchorId="3C30DE6F" wp14:editId="575286F2">
                <wp:simplePos x="0" y="0"/>
                <wp:positionH relativeFrom="margin">
                  <wp:posOffset>3848100</wp:posOffset>
                </wp:positionH>
                <wp:positionV relativeFrom="paragraph">
                  <wp:posOffset>63500</wp:posOffset>
                </wp:positionV>
                <wp:extent cx="1685925" cy="200025"/>
                <wp:effectExtent l="0" t="0" r="9525" b="9525"/>
                <wp:wrapNone/>
                <wp:docPr id="10" name="Text Box 10"/>
                <wp:cNvGraphicFramePr/>
                <a:graphic xmlns:a="http://schemas.openxmlformats.org/drawingml/2006/main">
                  <a:graphicData uri="http://schemas.microsoft.com/office/word/2010/wordprocessingShape">
                    <wps:wsp>
                      <wps:cNvSpPr txBox="1"/>
                      <wps:spPr>
                        <a:xfrm>
                          <a:off x="0" y="0"/>
                          <a:ext cx="1685925" cy="200025"/>
                        </a:xfrm>
                        <a:prstGeom prst="rect">
                          <a:avLst/>
                        </a:prstGeom>
                        <a:solidFill>
                          <a:sysClr val="window" lastClr="FFFFFF"/>
                        </a:solidFill>
                        <a:ln w="6350">
                          <a:noFill/>
                        </a:ln>
                      </wps:spPr>
                      <wps:txbx>
                        <w:txbxContent>
                          <w:p w14:paraId="17F1E8F9" w14:textId="77777777" w:rsidR="00994588" w:rsidRPr="00E26238" w:rsidRDefault="00994588" w:rsidP="00994588">
                            <w:pPr>
                              <w:rPr>
                                <w:rFonts w:ascii="Arial" w:hAnsi="Arial" w:cs="Arial"/>
                                <w:b/>
                                <w:color w:val="232F65"/>
                                <w:sz w:val="16"/>
                                <w:szCs w:val="16"/>
                              </w:rPr>
                            </w:pPr>
                            <w:r w:rsidRPr="00E26238">
                              <w:rPr>
                                <w:rFonts w:ascii="Arial" w:hAnsi="Arial" w:cs="Arial"/>
                                <w:b/>
                                <w:color w:val="232F65"/>
                                <w:sz w:val="16"/>
                                <w:szCs w:val="16"/>
                              </w:rPr>
                              <w:t>Zur sofortigen Veröffentlichung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30DE6F" id="Text Box 10" o:spid="_x0000_s1027" type="#_x0000_t202" style="position:absolute;margin-left:303pt;margin-top:5pt;width:132.75pt;height:15.7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" fillcolor="window" stroked="f" strokeweight=".5pt">
                <v:textbox inset="0,0,0,0">
                  <w:txbxContent>
                    <w:p w14:paraId="17F1E8F9" w14:textId="77777777" w:rsidR="00994588" w:rsidRPr="00E26238" w:rsidRDefault="00994588" w:rsidP="00994588">
                      <w:pPr>
                        <w:rPr>
                          <w:rFonts w:ascii="Arial" w:hAnsi="Arial" w:cs="Arial"/>
                          <w:b/>
                          <w:color w:val="232F65"/>
                          <w:sz w:val="16"/>
                          <w:szCs w:val="16"/>
                        </w:rPr>
                      </w:pPr>
                      <w:r w:rsidRPr="00E26238">
                        <w:rPr>
                          <w:rFonts w:ascii="Arial" w:hAnsi="Arial" w:cs="Arial"/>
                          <w:b/>
                          <w:color w:val="232F65"/>
                          <w:sz w:val="16"/>
                          <w:szCs w:val="16"/>
                        </w:rPr>
                        <w:t>Zur sofortigen Veröffentlichung</w:t>
                      </w:r>
                    </w:p>
                  </w:txbxContent>
                </v:textbox>
                <w10:wrap anchorx="margin"/>
              </v:shape>
            </w:pict>
          </mc:Fallback>
        </mc:AlternateContent>
      </w:r>
    </w:p>
    <w:p w14:paraId="2CC9807C" w14:textId="48EAB6E1" w:rsidR="00067089" w:rsidRDefault="00067089" w:rsidP="00441414">
      <w:pPr>
        <w:shd w:val="clear" w:color="auto" w:fill="FFFFFF"/>
        <w:rPr>
          <w:rFonts w:ascii="Arial" w:hAnsi="Arial" w:cs="Arial"/>
          <w:b/>
          <w:sz w:val="20"/>
          <w:szCs w:val="20"/>
        </w:rPr>
      </w:pPr>
    </w:p>
    <w:p w14:paraId="0331E506" w14:textId="7B28A515" w:rsidR="00571A00" w:rsidRDefault="00067089" w:rsidP="00092CF8">
      <w:pPr>
        <w:ind w:left="6120"/>
        <w:rPr>
          <w:rFonts w:ascii="Arial" w:eastAsia="Arial" w:hAnsi="Arial" w:cs="Arial"/>
          <w:sz w:val="20"/>
          <w:szCs w:val="20"/>
        </w:rPr>
      </w:pPr>
      <w:r>
        <w:rPr>
          <w:rFonts w:asciiTheme="minorHAnsi" w:hAnsiTheme="minorHAnsi"/>
          <w:sz w:val="16"/>
        </w:rPr>
        <w:t xml:space="preserve">                       </w:t>
      </w:r>
      <w:r w:rsidR="002E0113">
        <w:rPr>
          <w:rFonts w:asciiTheme="minorHAnsi" w:hAnsiTheme="minorHAnsi"/>
          <w:sz w:val="16"/>
        </w:rPr>
        <w:br/>
      </w:r>
      <w:r>
        <w:rPr>
          <w:rFonts w:ascii="Arial" w:hAnsi="Arial"/>
          <w:sz w:val="20"/>
        </w:rPr>
        <w:t>Kontakt: Adrian Chesney</w:t>
      </w:r>
    </w:p>
    <w:p w14:paraId="22BE15F2" w14:textId="2C8D6222" w:rsidR="00092CF8" w:rsidRDefault="0088553B" w:rsidP="00092CF8">
      <w:pPr>
        <w:ind w:left="6120"/>
        <w:rPr>
          <w:rFonts w:ascii="Arial" w:eastAsia="Arial" w:hAnsi="Arial" w:cs="Arial"/>
          <w:sz w:val="20"/>
          <w:szCs w:val="20"/>
        </w:rPr>
      </w:pPr>
      <w:r>
        <w:rPr>
          <w:rFonts w:ascii="Arial" w:hAnsi="Arial"/>
          <w:sz w:val="20"/>
        </w:rPr>
        <w:t>+44 (0)2382 021319</w:t>
      </w:r>
    </w:p>
    <w:p w14:paraId="5258E730" w14:textId="2BCC1C83" w:rsidR="00092CF8" w:rsidRPr="000F26EC" w:rsidRDefault="0088553B" w:rsidP="00092CF8">
      <w:pPr>
        <w:ind w:left="6120"/>
        <w:rPr>
          <w:rFonts w:ascii="Arial" w:eastAsia="Arial" w:hAnsi="Arial" w:cs="Arial"/>
          <w:sz w:val="20"/>
          <w:szCs w:val="20"/>
        </w:rPr>
      </w:pPr>
      <w:r>
        <w:rPr>
          <w:rFonts w:ascii="Arial" w:hAnsi="Arial"/>
          <w:sz w:val="20"/>
        </w:rPr>
        <w:t>Adrian.Chesney@hhc-lewis.co.uk</w:t>
      </w:r>
    </w:p>
    <w:p w14:paraId="5B4087ED" w14:textId="2C2BD380" w:rsidR="002876AF" w:rsidRPr="000F26EC" w:rsidRDefault="002876AF" w:rsidP="00571A00">
      <w:pPr>
        <w:ind w:left="6120"/>
        <w:rPr>
          <w:rFonts w:ascii="Arial" w:hAnsi="Arial" w:cs="Arial"/>
        </w:rPr>
      </w:pPr>
    </w:p>
    <w:p w14:paraId="55AB8363" w14:textId="77777777" w:rsidR="002876AF" w:rsidRPr="000F26EC" w:rsidRDefault="002876AF" w:rsidP="002876AF">
      <w:pPr>
        <w:rPr>
          <w:rFonts w:ascii="Arial" w:hAnsi="Arial" w:cs="Arial"/>
        </w:rPr>
      </w:pPr>
    </w:p>
    <w:p w14:paraId="1BC4D4DE" w14:textId="4C26F68C" w:rsidR="00FD378B" w:rsidRPr="002F11DC" w:rsidRDefault="00FD378B" w:rsidP="00FD378B">
      <w:pPr>
        <w:jc w:val="center"/>
        <w:rPr>
          <w:rFonts w:ascii="Arial" w:hAnsi="Arial" w:cs="Arial"/>
          <w:b/>
          <w:bCs/>
          <w:sz w:val="28"/>
          <w:szCs w:val="28"/>
        </w:rPr>
      </w:pPr>
      <w:r>
        <w:rPr>
          <w:rFonts w:ascii="Arial" w:hAnsi="Arial"/>
          <w:b/>
          <w:sz w:val="28"/>
        </w:rPr>
        <w:t>LyondellBasell wählt Emerson als Partner für die Modernisierung von Automatisierungstechnik in Olefin-Produktionsanlagen</w:t>
      </w:r>
    </w:p>
    <w:p w14:paraId="2FE4396D" w14:textId="54ADD5D5" w:rsidR="00EA6A80" w:rsidRPr="002F11DC" w:rsidRDefault="006D6442" w:rsidP="00EA6A80">
      <w:pPr>
        <w:jc w:val="center"/>
        <w:rPr>
          <w:rFonts w:ascii="Arial" w:hAnsi="Arial" w:cs="Arial"/>
          <w:i/>
          <w:iCs/>
        </w:rPr>
      </w:pPr>
      <w:r>
        <w:rPr>
          <w:rFonts w:ascii="Arial" w:hAnsi="Arial"/>
          <w:i/>
        </w:rPr>
        <w:t>Künstliche Intelligenz und Cloud-basierte Lösungen werden das Leitsystem- und Software-Upgrade in der größten Fertigungsanlage des Chemiekonzerns</w:t>
      </w:r>
      <w:r w:rsidR="00994588">
        <w:rPr>
          <w:rFonts w:ascii="Arial" w:hAnsi="Arial"/>
          <w:i/>
        </w:rPr>
        <w:br/>
      </w:r>
      <w:r>
        <w:rPr>
          <w:rFonts w:ascii="Arial" w:hAnsi="Arial"/>
          <w:i/>
        </w:rPr>
        <w:t>in Europa unterstützen</w:t>
      </w:r>
    </w:p>
    <w:p w14:paraId="617BEA0E" w14:textId="77777777" w:rsidR="00EA6A80" w:rsidRPr="002F11DC" w:rsidRDefault="00EA6A80" w:rsidP="00EA6A80">
      <w:pPr>
        <w:rPr>
          <w:rFonts w:ascii="Arial" w:hAnsi="Arial" w:cs="Arial"/>
        </w:rPr>
      </w:pPr>
    </w:p>
    <w:p w14:paraId="69CF04A8" w14:textId="61366BAC" w:rsidR="00EA6A80" w:rsidRPr="002F11DC" w:rsidRDefault="73A49F31" w:rsidP="00EA6A80">
      <w:pPr>
        <w:spacing w:line="276" w:lineRule="auto"/>
        <w:rPr>
          <w:rFonts w:ascii="Arial" w:hAnsi="Arial" w:cs="Arial"/>
          <w:sz w:val="22"/>
          <w:szCs w:val="22"/>
        </w:rPr>
      </w:pPr>
      <w:r>
        <w:rPr>
          <w:rFonts w:ascii="Arial" w:hAnsi="Arial"/>
          <w:sz w:val="22"/>
        </w:rPr>
        <w:t>LANGENFELD, Deutschland (27. Februar 202</w:t>
      </w:r>
      <w:r w:rsidR="0050706A">
        <w:rPr>
          <w:rFonts w:ascii="Arial" w:hAnsi="Arial"/>
          <w:sz w:val="22"/>
        </w:rPr>
        <w:t>4</w:t>
      </w:r>
      <w:r>
        <w:rPr>
          <w:rFonts w:ascii="Arial" w:hAnsi="Arial"/>
          <w:sz w:val="22"/>
        </w:rPr>
        <w:t>) – Der weltweit führende Software- und Technologieanbieter Emerson wurde vom multinationalen Chemieunternehmen LyondellBasell ausgewählt, um die Leitsysteme und Software am Unternehmensstandort Wesseling in Deutschland zu modernisieren. Die Implementierung fortschrittlicher Automatisierungstechnik wird dazu beitragen, die Betriebsabläufe eines Ethylen-Crackers und einer Butadien-Produktionsanlage zu verbessern. Die digitalen Tools und Projekt-Engineering-Dienstleistungen von Emerson werden die reibungslose Durchführung der im Jahr 2024 geplanten Abschaltung der Anlage unterstützen.</w:t>
      </w:r>
    </w:p>
    <w:p w14:paraId="45F29E9C" w14:textId="77777777" w:rsidR="00EA6A80" w:rsidRPr="002F11DC" w:rsidRDefault="00EA6A80" w:rsidP="00EA6A80">
      <w:pPr>
        <w:spacing w:line="276" w:lineRule="auto"/>
        <w:rPr>
          <w:rFonts w:ascii="Arial" w:hAnsi="Arial" w:cs="Arial"/>
          <w:sz w:val="22"/>
          <w:szCs w:val="22"/>
        </w:rPr>
      </w:pPr>
    </w:p>
    <w:p w14:paraId="05BE66A1" w14:textId="6C20B7D5" w:rsidR="00E73016" w:rsidRDefault="73A49F31" w:rsidP="00E73016">
      <w:pPr>
        <w:spacing w:line="276" w:lineRule="auto"/>
        <w:rPr>
          <w:rFonts w:ascii="Arial" w:hAnsi="Arial" w:cs="Arial"/>
          <w:sz w:val="22"/>
          <w:szCs w:val="22"/>
        </w:rPr>
      </w:pPr>
      <w:r>
        <w:rPr>
          <w:rFonts w:ascii="Arial" w:hAnsi="Arial"/>
          <w:sz w:val="22"/>
        </w:rPr>
        <w:t xml:space="preserve">Der Standort Wesseling von LyondellBasell ist die größte Fertigungsanlage des Unternehmens in Europa. LyondellBasell standardisiert seine Leitsystemtechnik im Rahmen eines globalen Modernisierungsprogramms. Emerson wurde für das Projekt ausgewählt, nachdem das Unternehmen zeigen konnte, dass es in der Lage ist, alle Hardware- und Software-Upgrades während der zweiwöchigen Abschaltzeit zu implementieren. </w:t>
      </w:r>
    </w:p>
    <w:p w14:paraId="3A3023D4" w14:textId="77777777" w:rsidR="00EA6A80" w:rsidRPr="002F11DC" w:rsidRDefault="00EA6A80" w:rsidP="00EA6A80">
      <w:pPr>
        <w:spacing w:line="276" w:lineRule="auto"/>
        <w:rPr>
          <w:rFonts w:ascii="Arial" w:hAnsi="Arial" w:cs="Arial"/>
          <w:sz w:val="22"/>
          <w:szCs w:val="22"/>
        </w:rPr>
      </w:pPr>
    </w:p>
    <w:p w14:paraId="63DB58B3" w14:textId="7A81E551" w:rsidR="00EA6A80" w:rsidRDefault="00EA6A80" w:rsidP="00EA6A80">
      <w:pPr>
        <w:spacing w:line="276" w:lineRule="auto"/>
        <w:rPr>
          <w:rFonts w:ascii="Arial" w:hAnsi="Arial" w:cs="Arial"/>
          <w:color w:val="000000" w:themeColor="text1"/>
          <w:sz w:val="22"/>
          <w:szCs w:val="22"/>
        </w:rPr>
      </w:pPr>
      <w:r>
        <w:rPr>
          <w:rFonts w:ascii="Arial" w:hAnsi="Arial"/>
          <w:sz w:val="22"/>
        </w:rPr>
        <w:t xml:space="preserve">Dabei werden das </w:t>
      </w:r>
      <w:hyperlink r:id="rId14" w:history="1">
        <w:r>
          <w:rPr>
            <w:rStyle w:val="Hyperlink"/>
            <w:rFonts w:ascii="Arial" w:hAnsi="Arial"/>
            <w:sz w:val="22"/>
          </w:rPr>
          <w:t>DeltaV</w:t>
        </w:r>
        <w:r w:rsidRPr="009017AE">
          <w:rPr>
            <w:rStyle w:val="Hyperlink"/>
            <w:rFonts w:ascii="Arial" w:hAnsi="Arial"/>
            <w:sz w:val="22"/>
            <w:szCs w:val="22"/>
            <w:vertAlign w:val="superscript"/>
          </w:rPr>
          <w:t>™</w:t>
        </w:r>
        <w:r>
          <w:rPr>
            <w:rStyle w:val="Hyperlink"/>
            <w:rFonts w:ascii="Arial" w:hAnsi="Arial"/>
            <w:sz w:val="22"/>
          </w:rPr>
          <w:t xml:space="preserve"> Proze</w:t>
        </w:r>
        <w:r>
          <w:rPr>
            <w:rStyle w:val="Hyperlink"/>
            <w:rFonts w:ascii="Arial" w:hAnsi="Arial"/>
            <w:sz w:val="22"/>
          </w:rPr>
          <w:t>s</w:t>
        </w:r>
        <w:r>
          <w:rPr>
            <w:rStyle w:val="Hyperlink"/>
            <w:rFonts w:ascii="Arial" w:hAnsi="Arial"/>
            <w:sz w:val="22"/>
          </w:rPr>
          <w:t>sleitsystem</w:t>
        </w:r>
      </w:hyperlink>
      <w:r>
        <w:rPr>
          <w:rFonts w:ascii="Arial" w:hAnsi="Arial"/>
          <w:sz w:val="22"/>
        </w:rPr>
        <w:t xml:space="preserve"> und die </w:t>
      </w:r>
      <w:hyperlink r:id="rId15" w:history="1">
        <w:r>
          <w:rPr>
            <w:rStyle w:val="Hyperlink"/>
            <w:rFonts w:ascii="Arial" w:hAnsi="Arial"/>
            <w:sz w:val="22"/>
          </w:rPr>
          <w:t>DeltaV Live S</w:t>
        </w:r>
        <w:r>
          <w:rPr>
            <w:rStyle w:val="Hyperlink"/>
            <w:rFonts w:ascii="Arial" w:hAnsi="Arial"/>
            <w:sz w:val="22"/>
          </w:rPr>
          <w:t>oftware</w:t>
        </w:r>
      </w:hyperlink>
      <w:r>
        <w:rPr>
          <w:rFonts w:ascii="Arial" w:hAnsi="Arial"/>
          <w:sz w:val="22"/>
        </w:rPr>
        <w:t xml:space="preserve"> von Emerson eingesetzt, um den Ethylen-Cracker sicher und effizient zu betreiben, wobei die </w:t>
      </w:r>
      <w:hyperlink r:id="rId16" w:history="1">
        <w:r>
          <w:rPr>
            <w:rStyle w:val="Hyperlink"/>
            <w:rFonts w:ascii="Arial" w:hAnsi="Arial"/>
            <w:sz w:val="22"/>
          </w:rPr>
          <w:t>AM</w:t>
        </w:r>
        <w:r>
          <w:rPr>
            <w:rStyle w:val="Hyperlink"/>
            <w:rFonts w:ascii="Arial" w:hAnsi="Arial"/>
            <w:sz w:val="22"/>
          </w:rPr>
          <w:t>S Device Manager</w:t>
        </w:r>
      </w:hyperlink>
      <w:r>
        <w:rPr>
          <w:rFonts w:ascii="Arial" w:hAnsi="Arial"/>
          <w:color w:val="000000" w:themeColor="text1"/>
          <w:sz w:val="22"/>
        </w:rPr>
        <w:t xml:space="preserve"> Software des Unternehmens die Inbetriebnahme und die laufende Wartung der Feldinstrumente unterstützen wird. Die fortschrittlichen Automatisierungslösungen werden die Entwicklungszeit, die zur Implementierung der Steuerstrategien für die Verbesserung der Effizienz erforderlich ist, erheblich reduzieren. Die DeltaV Live Software bietet moderne Benutzerinterfaces, die das Management der Anlage vereinfachen, Bedienern die schnellere Identifizierung von Problemen ermöglichen und die Produktivität der Mitarbeiter maximieren werden.</w:t>
      </w:r>
    </w:p>
    <w:p w14:paraId="70E6BF50" w14:textId="77777777" w:rsidR="00EA6A80" w:rsidRDefault="00EA6A80" w:rsidP="00EA6A80">
      <w:pPr>
        <w:spacing w:line="276" w:lineRule="auto"/>
        <w:rPr>
          <w:rFonts w:ascii="Arial" w:hAnsi="Arial" w:cs="Arial"/>
          <w:sz w:val="22"/>
          <w:szCs w:val="22"/>
        </w:rPr>
      </w:pPr>
    </w:p>
    <w:p w14:paraId="5F465CAB" w14:textId="5056AAC5" w:rsidR="00EA6A80" w:rsidRDefault="00EA6A80" w:rsidP="00EA6A80">
      <w:pPr>
        <w:spacing w:line="276" w:lineRule="auto"/>
        <w:rPr>
          <w:rFonts w:ascii="Arial" w:hAnsi="Arial" w:cs="Arial"/>
          <w:sz w:val="22"/>
          <w:szCs w:val="22"/>
        </w:rPr>
      </w:pPr>
      <w:r>
        <w:rPr>
          <w:rFonts w:ascii="Arial" w:hAnsi="Arial"/>
          <w:sz w:val="22"/>
        </w:rPr>
        <w:t xml:space="preserve">Im Laufe des gesamten Projektes kommen zudem virtuelle DeltaV Systeme zum Einsatz, um Entwicklung, Tests und Schulungen zu unterstützen. Eine Bedienerschulung mithilfe der </w:t>
      </w:r>
      <w:hyperlink r:id="rId17" w:history="1">
        <w:r>
          <w:rPr>
            <w:rStyle w:val="Hyperlink"/>
            <w:rFonts w:ascii="Arial" w:hAnsi="Arial"/>
            <w:sz w:val="22"/>
          </w:rPr>
          <w:t>MIMIC</w:t>
        </w:r>
        <w:r w:rsidRPr="006E5ADF">
          <w:rPr>
            <w:rStyle w:val="Hyperlink"/>
            <w:rFonts w:ascii="Arial" w:hAnsi="Arial"/>
            <w:sz w:val="22"/>
            <w:szCs w:val="22"/>
            <w:vertAlign w:val="superscript"/>
          </w:rPr>
          <w:t>™</w:t>
        </w:r>
        <w:r>
          <w:rPr>
            <w:rStyle w:val="Hyperlink"/>
            <w:rFonts w:ascii="Arial" w:hAnsi="Arial"/>
            <w:sz w:val="22"/>
          </w:rPr>
          <w:t xml:space="preserve"> Pro</w:t>
        </w:r>
        <w:r>
          <w:rPr>
            <w:rStyle w:val="Hyperlink"/>
            <w:rFonts w:ascii="Arial" w:hAnsi="Arial"/>
            <w:sz w:val="22"/>
          </w:rPr>
          <w:t>zesssimulations-So</w:t>
        </w:r>
        <w:r>
          <w:rPr>
            <w:rStyle w:val="Hyperlink"/>
            <w:rFonts w:ascii="Arial" w:hAnsi="Arial"/>
            <w:sz w:val="22"/>
          </w:rPr>
          <w:t>f</w:t>
        </w:r>
        <w:r>
          <w:rPr>
            <w:rStyle w:val="Hyperlink"/>
            <w:rFonts w:ascii="Arial" w:hAnsi="Arial"/>
            <w:sz w:val="22"/>
          </w:rPr>
          <w:t>tware</w:t>
        </w:r>
      </w:hyperlink>
      <w:r>
        <w:rPr>
          <w:rFonts w:ascii="Arial" w:hAnsi="Arial"/>
          <w:sz w:val="22"/>
        </w:rPr>
        <w:t xml:space="preserve"> von Emerson wird es Bedienern ermöglichen, sich bereits </w:t>
      </w:r>
      <w:r>
        <w:rPr>
          <w:rFonts w:ascii="Arial" w:hAnsi="Arial"/>
          <w:sz w:val="22"/>
        </w:rPr>
        <w:lastRenderedPageBreak/>
        <w:t>vor der Inbetriebnahme mit dem neuen Leitsystem vertraut zu machen. Somit können die Risiken potenzieller Probleme minimiert und die Effizienz der Bediener optimiert werden. Vor Ort tätige Techniker von Emerson werden die Inbetriebnahme unterstützen und die Implementierung moderner Steuerstrategien anleiten.</w:t>
      </w:r>
    </w:p>
    <w:p w14:paraId="295DE8A9" w14:textId="77777777" w:rsidR="00EA6A80" w:rsidRDefault="00EA6A80" w:rsidP="00EA6A80">
      <w:pPr>
        <w:spacing w:line="276" w:lineRule="auto"/>
        <w:rPr>
          <w:rFonts w:ascii="Arial" w:hAnsi="Arial" w:cs="Arial"/>
          <w:color w:val="000000" w:themeColor="text1"/>
          <w:sz w:val="22"/>
          <w:szCs w:val="22"/>
        </w:rPr>
      </w:pPr>
    </w:p>
    <w:p w14:paraId="2C19855B" w14:textId="461A996E" w:rsidR="00E73016" w:rsidRDefault="00E73016" w:rsidP="00E73016">
      <w:pPr>
        <w:spacing w:line="276" w:lineRule="auto"/>
        <w:rPr>
          <w:rFonts w:ascii="Arial" w:hAnsi="Arial" w:cs="Arial"/>
          <w:sz w:val="22"/>
          <w:szCs w:val="22"/>
        </w:rPr>
      </w:pPr>
      <w:r>
        <w:rPr>
          <w:rFonts w:ascii="Arial" w:hAnsi="Arial"/>
          <w:sz w:val="22"/>
        </w:rPr>
        <w:t xml:space="preserve">Eine Reihe digitaler Tools, die Modernisierungsprojekte von Systemen rationeller gestalten, wird einen entscheidenden Beitrag zur Einhaltung des Zeitplans leisten. Dazu gehört die </w:t>
      </w:r>
      <w:hyperlink r:id="rId18" w:history="1">
        <w:r w:rsidRPr="0050706A">
          <w:rPr>
            <w:rStyle w:val="Hyperlink"/>
            <w:rFonts w:ascii="Arial" w:hAnsi="Arial"/>
            <w:sz w:val="22"/>
          </w:rPr>
          <w:t>E</w:t>
        </w:r>
        <w:r w:rsidRPr="0050706A">
          <w:rPr>
            <w:rStyle w:val="Hyperlink"/>
            <w:rFonts w:ascii="Arial" w:hAnsi="Arial"/>
            <w:sz w:val="22"/>
          </w:rPr>
          <w:t>m</w:t>
        </w:r>
        <w:r w:rsidRPr="0050706A">
          <w:rPr>
            <w:rStyle w:val="Hyperlink"/>
            <w:rFonts w:ascii="Arial" w:hAnsi="Arial"/>
            <w:sz w:val="22"/>
          </w:rPr>
          <w:t>erson REVAMP Software</w:t>
        </w:r>
      </w:hyperlink>
      <w:r>
        <w:rPr>
          <w:rFonts w:ascii="Arial" w:hAnsi="Arial"/>
          <w:sz w:val="22"/>
        </w:rPr>
        <w:t>, die Algorithmen für künstliche Intelligenz (KI) nutzt, um die Aufgabe zur Identifizierung von vorhandenem Steuerungssystemcode zu automatisieren, der bei der Erstellung der DeltaV-Systemkonfiguration verwendet werden soll, was Fehler vermeidet und die Entwicklungszeit reduziert. Cloud-basierte Tools werden die gemeinsame Projektplanung und -ausführung unterstützen sowie die Design-, Entwicklungs- und Testphasen rationalisieren. Gleichzeitig wird eine Reihe digitaler Tools den Anschluss vorhandener E/A an das neue Leitsystem vereinfachen.</w:t>
      </w:r>
    </w:p>
    <w:p w14:paraId="05C59D17" w14:textId="77777777" w:rsidR="00EA6A80" w:rsidRDefault="00EA6A80" w:rsidP="00EA6A80">
      <w:pPr>
        <w:spacing w:line="276" w:lineRule="auto"/>
        <w:rPr>
          <w:rFonts w:ascii="Arial" w:hAnsi="Arial" w:cs="Arial"/>
          <w:sz w:val="22"/>
          <w:szCs w:val="22"/>
        </w:rPr>
      </w:pPr>
    </w:p>
    <w:p w14:paraId="092830B5" w14:textId="6CB93C7F" w:rsidR="00EA6A80" w:rsidRDefault="73A49F31" w:rsidP="00EA6A80">
      <w:pPr>
        <w:spacing w:line="276" w:lineRule="auto"/>
        <w:rPr>
          <w:rFonts w:ascii="Arial" w:hAnsi="Arial" w:cs="Arial"/>
          <w:color w:val="000000" w:themeColor="text1"/>
          <w:sz w:val="22"/>
          <w:szCs w:val="22"/>
          <w:shd w:val="clear" w:color="auto" w:fill="FFFFFF"/>
        </w:rPr>
      </w:pPr>
      <w:r>
        <w:rPr>
          <w:rFonts w:ascii="Arial" w:hAnsi="Arial"/>
          <w:color w:val="000000" w:themeColor="text1"/>
          <w:sz w:val="22"/>
          <w:shd w:val="clear" w:color="auto" w:fill="FFFFFF"/>
        </w:rPr>
        <w:t>„Emerson engagiert sich für die Unterstützung seiner Kunden bei der Modernisierung und digitalen Transformation ihrer Fertigungseinrichtungen, um Verbesserungen der Betriebsabläufe zu ermöglichen“, sagte Claudio Fayad, Vice President of Technology für den Bereich Prozesssysteme und -lösungen von Emerson. „KI, maschinelles Lernen, Cloud-basierte Lösungen und das umfangreiche Projekt-Know-how</w:t>
      </w:r>
      <w:r w:rsidR="00CD2B2A" w:rsidRPr="05097D95">
        <w:rPr>
          <w:rFonts w:ascii="Arial" w:hAnsi="Arial"/>
          <w:color w:val="000000" w:themeColor="text1"/>
          <w:sz w:val="22"/>
          <w:szCs w:val="22"/>
        </w:rPr>
        <w:t xml:space="preserve"> von Emerson werden dazu beitragen,</w:t>
      </w:r>
      <w:r>
        <w:rPr>
          <w:rFonts w:ascii="Arial" w:hAnsi="Arial"/>
          <w:color w:val="000000" w:themeColor="text1"/>
          <w:sz w:val="22"/>
        </w:rPr>
        <w:t xml:space="preserve"> dass LyondellBasell </w:t>
      </w:r>
      <w:r>
        <w:rPr>
          <w:rFonts w:ascii="Arial" w:hAnsi="Arial"/>
          <w:color w:val="000000" w:themeColor="text1"/>
          <w:sz w:val="22"/>
          <w:shd w:val="clear" w:color="auto" w:fill="FFFFFF"/>
        </w:rPr>
        <w:t xml:space="preserve">das Upgrade </w:t>
      </w:r>
      <w:r>
        <w:rPr>
          <w:rFonts w:ascii="Arial" w:hAnsi="Arial"/>
          <w:color w:val="000000" w:themeColor="text1"/>
          <w:sz w:val="22"/>
        </w:rPr>
        <w:t xml:space="preserve">seines </w:t>
      </w:r>
      <w:r>
        <w:rPr>
          <w:rFonts w:ascii="Arial" w:hAnsi="Arial"/>
          <w:color w:val="000000" w:themeColor="text1"/>
          <w:sz w:val="22"/>
          <w:shd w:val="clear" w:color="auto" w:fill="FFFFFF"/>
        </w:rPr>
        <w:t xml:space="preserve">Leitsystems vereinfachen und somit die </w:t>
      </w:r>
      <w:r w:rsidR="00033FD9" w:rsidRPr="05097D95">
        <w:rPr>
          <w:rFonts w:ascii="Arial" w:hAnsi="Arial"/>
          <w:color w:val="000000" w:themeColor="text1"/>
          <w:sz w:val="22"/>
          <w:szCs w:val="22"/>
        </w:rPr>
        <w:t>Projektausführungszeit</w:t>
      </w:r>
      <w:r>
        <w:rPr>
          <w:rFonts w:ascii="Arial" w:hAnsi="Arial"/>
          <w:color w:val="000000" w:themeColor="text1"/>
          <w:sz w:val="22"/>
          <w:shd w:val="clear" w:color="auto" w:fill="FFFFFF"/>
        </w:rPr>
        <w:t xml:space="preserve"> reduzieren sowie Risiken minder</w:t>
      </w:r>
      <w:r w:rsidR="00033FD9" w:rsidRPr="05097D95">
        <w:rPr>
          <w:rFonts w:ascii="Arial" w:hAnsi="Arial"/>
          <w:color w:val="000000" w:themeColor="text1"/>
          <w:sz w:val="22"/>
          <w:szCs w:val="22"/>
        </w:rPr>
        <w:t>n</w:t>
      </w:r>
      <w:r>
        <w:rPr>
          <w:rFonts w:ascii="Arial" w:hAnsi="Arial"/>
          <w:color w:val="000000" w:themeColor="text1"/>
          <w:sz w:val="22"/>
          <w:shd w:val="clear" w:color="auto" w:fill="FFFFFF"/>
        </w:rPr>
        <w:t xml:space="preserve"> kann.“</w:t>
      </w:r>
    </w:p>
    <w:p w14:paraId="65E14FD1" w14:textId="77777777" w:rsidR="00EA6A80" w:rsidRPr="00526C93" w:rsidRDefault="00EA6A80" w:rsidP="00EA6A80">
      <w:pPr>
        <w:spacing w:line="276" w:lineRule="auto"/>
        <w:rPr>
          <w:rFonts w:ascii="Arial" w:hAnsi="Arial" w:cs="Arial"/>
          <w:sz w:val="22"/>
          <w:szCs w:val="22"/>
        </w:rPr>
      </w:pPr>
      <w:r>
        <w:rPr>
          <w:rFonts w:ascii="Arial" w:hAnsi="Arial"/>
          <w:sz w:val="22"/>
        </w:rPr>
        <w:t xml:space="preserve"> </w:t>
      </w:r>
    </w:p>
    <w:p w14:paraId="0FBFEA62" w14:textId="0169F090" w:rsidR="00EA6A80" w:rsidRPr="0007400D" w:rsidRDefault="00EA6A80" w:rsidP="00EA6A80">
      <w:pPr>
        <w:spacing w:line="276" w:lineRule="auto"/>
        <w:jc w:val="center"/>
        <w:rPr>
          <w:rFonts w:ascii="Arial" w:hAnsi="Arial" w:cs="Arial"/>
          <w:color w:val="000000" w:themeColor="text1"/>
          <w:sz w:val="22"/>
          <w:szCs w:val="22"/>
        </w:rPr>
      </w:pPr>
      <w:r>
        <w:rPr>
          <w:rFonts w:ascii="Arial" w:hAnsi="Arial"/>
          <w:color w:val="000000" w:themeColor="text1"/>
          <w:sz w:val="22"/>
        </w:rPr>
        <w:t># # #</w:t>
      </w:r>
    </w:p>
    <w:p w14:paraId="43F53F6C" w14:textId="77777777" w:rsidR="002876AF" w:rsidRPr="0060069E" w:rsidRDefault="002876AF" w:rsidP="002876AF">
      <w:pPr>
        <w:pStyle w:val="NoSpacing"/>
        <w:rPr>
          <w:rFonts w:ascii="Arial" w:hAnsi="Arial" w:cs="Arial"/>
          <w:sz w:val="22"/>
          <w:szCs w:val="22"/>
        </w:rPr>
      </w:pPr>
    </w:p>
    <w:p w14:paraId="027547CC" w14:textId="77777777" w:rsidR="007871FA" w:rsidRDefault="007871FA" w:rsidP="00173E8D">
      <w:pPr>
        <w:pStyle w:val="NormalWeb"/>
        <w:spacing w:before="0" w:beforeAutospacing="0" w:after="360" w:afterAutospacing="0" w:line="276" w:lineRule="auto"/>
      </w:pPr>
      <w:r>
        <w:rPr>
          <w:b/>
          <w:sz w:val="22"/>
        </w:rPr>
        <w:t>Medien:</w:t>
      </w:r>
    </w:p>
    <w:p w14:paraId="68501EE5" w14:textId="151C7064" w:rsidR="007871FA" w:rsidRDefault="007871FA" w:rsidP="00173E8D">
      <w:pPr>
        <w:pStyle w:val="bwlistitemmargb"/>
        <w:numPr>
          <w:ilvl w:val="0"/>
          <w:numId w:val="21"/>
        </w:numPr>
        <w:shd w:val="clear" w:color="auto" w:fill="FEFEFE"/>
        <w:spacing w:before="0" w:beforeAutospacing="0" w:after="75" w:afterAutospacing="0" w:line="276" w:lineRule="auto"/>
        <w:rPr>
          <w:rFonts w:ascii="Arial" w:eastAsia="Arial" w:hAnsi="Arial" w:cs="Arial"/>
          <w:color w:val="0000FF"/>
          <w:sz w:val="22"/>
          <w:szCs w:val="22"/>
          <w:u w:val="single"/>
        </w:rPr>
      </w:pPr>
      <w:r>
        <w:rPr>
          <w:rFonts w:ascii="Arial" w:hAnsi="Arial"/>
          <w:sz w:val="22"/>
        </w:rPr>
        <w:t>Kontakte:</w:t>
      </w:r>
      <w:r w:rsidRPr="0E69F055">
        <w:rPr>
          <w:rFonts w:ascii="Arial" w:hAnsi="Arial"/>
          <w:b/>
          <w:bCs/>
          <w:sz w:val="22"/>
          <w:szCs w:val="22"/>
        </w:rPr>
        <w:t xml:space="preserve"> </w:t>
      </w:r>
      <w:hyperlink r:id="rId19">
        <w:r>
          <w:rPr>
            <w:rStyle w:val="Hyperlink"/>
            <w:rFonts w:ascii="Arial" w:hAnsi="Arial"/>
            <w:sz w:val="22"/>
          </w:rPr>
          <w:t>Emerson Global Media Contacts</w:t>
        </w:r>
      </w:hyperlink>
    </w:p>
    <w:p w14:paraId="64BE2377" w14:textId="77777777" w:rsidR="007871FA" w:rsidRPr="0060069E" w:rsidRDefault="007871FA" w:rsidP="00173E8D">
      <w:pPr>
        <w:pStyle w:val="NoSpacing"/>
        <w:spacing w:line="276" w:lineRule="auto"/>
        <w:rPr>
          <w:rFonts w:ascii="Arial" w:hAnsi="Arial" w:cs="Arial"/>
          <w:sz w:val="22"/>
          <w:szCs w:val="22"/>
        </w:rPr>
      </w:pPr>
    </w:p>
    <w:p w14:paraId="328EF6DD" w14:textId="77777777" w:rsidR="002876AF" w:rsidRPr="00C95993" w:rsidRDefault="002876AF" w:rsidP="00173E8D">
      <w:pPr>
        <w:pStyle w:val="NormalWeb"/>
        <w:shd w:val="clear" w:color="auto" w:fill="FEFEFE"/>
        <w:spacing w:before="0" w:beforeAutospacing="0" w:after="360" w:afterAutospacing="0" w:line="276" w:lineRule="auto"/>
        <w:rPr>
          <w:sz w:val="22"/>
          <w:szCs w:val="22"/>
        </w:rPr>
      </w:pPr>
      <w:r>
        <w:rPr>
          <w:b/>
          <w:sz w:val="22"/>
        </w:rPr>
        <w:t>Zusätzliche Ressourcen:</w:t>
      </w:r>
    </w:p>
    <w:p w14:paraId="31A153F4" w14:textId="77777777" w:rsidR="002876AF" w:rsidRPr="00C95993" w:rsidRDefault="002876AF" w:rsidP="00173E8D">
      <w:pPr>
        <w:pStyle w:val="bwlistitemmargb"/>
        <w:numPr>
          <w:ilvl w:val="0"/>
          <w:numId w:val="21"/>
        </w:numPr>
        <w:shd w:val="clear" w:color="auto" w:fill="FEFEFE"/>
        <w:spacing w:before="0" w:beforeAutospacing="0" w:after="75" w:afterAutospacing="0" w:line="276" w:lineRule="auto"/>
        <w:rPr>
          <w:rFonts w:ascii="Arial" w:hAnsi="Arial" w:cs="Arial"/>
          <w:color w:val="0000FF"/>
          <w:sz w:val="22"/>
          <w:szCs w:val="22"/>
        </w:rPr>
      </w:pPr>
      <w:r>
        <w:rPr>
          <w:rFonts w:ascii="Arial" w:hAnsi="Arial"/>
          <w:sz w:val="22"/>
        </w:rPr>
        <w:t>Werden Sie Mitglied der</w:t>
      </w:r>
      <w:r w:rsidRPr="00C95993">
        <w:rPr>
          <w:rFonts w:ascii="Arial" w:hAnsi="Arial"/>
          <w:color w:val="444444"/>
          <w:sz w:val="22"/>
          <w:szCs w:val="22"/>
        </w:rPr>
        <w:t> </w:t>
      </w:r>
      <w:hyperlink r:id="rId20" w:tgtFrame="_blank" w:history="1">
        <w:r>
          <w:rPr>
            <w:rStyle w:val="Hyperlink"/>
            <w:rFonts w:ascii="Arial" w:hAnsi="Arial"/>
            <w:sz w:val="22"/>
          </w:rPr>
          <w:t>Emerson Exchange 365 Community</w:t>
        </w:r>
      </w:hyperlink>
    </w:p>
    <w:p w14:paraId="29C9CC71" w14:textId="77777777" w:rsidR="00DE6DA2" w:rsidRPr="00C95993" w:rsidRDefault="00DE6DA2" w:rsidP="00173E8D">
      <w:pPr>
        <w:pStyle w:val="bwlistitemmargb"/>
        <w:numPr>
          <w:ilvl w:val="0"/>
          <w:numId w:val="21"/>
        </w:numPr>
        <w:shd w:val="clear" w:color="auto" w:fill="FEFEFE"/>
        <w:spacing w:before="0" w:beforeAutospacing="0" w:after="75" w:afterAutospacing="0" w:line="276" w:lineRule="auto"/>
        <w:rPr>
          <w:rFonts w:ascii="Arial" w:hAnsi="Arial" w:cs="Arial"/>
          <w:color w:val="444444"/>
          <w:sz w:val="22"/>
          <w:szCs w:val="22"/>
        </w:rPr>
      </w:pPr>
      <w:r w:rsidRPr="00C95993">
        <w:rPr>
          <w:rFonts w:ascii="Arial" w:hAnsi="Arial"/>
          <w:sz w:val="22"/>
          <w:szCs w:val="22"/>
        </w:rPr>
        <w:t>Kontaktieren Sie Emerson über </w:t>
      </w:r>
      <w:hyperlink r:id="rId21" w:tgtFrame="_blank" w:history="1">
        <w:r>
          <w:rPr>
            <w:rStyle w:val="Hyperlink"/>
            <w:rFonts w:ascii="Arial" w:hAnsi="Arial"/>
            <w:sz w:val="22"/>
          </w:rPr>
          <w:t>Twitter</w:t>
        </w:r>
      </w:hyperlink>
      <w:r>
        <w:rPr>
          <w:rFonts w:ascii="Arial" w:hAnsi="Arial"/>
          <w:color w:val="0000FF"/>
          <w:sz w:val="22"/>
        </w:rPr>
        <w:t> </w:t>
      </w:r>
      <w:hyperlink r:id="rId22" w:tgtFrame="_blank" w:history="1">
        <w:r>
          <w:rPr>
            <w:rStyle w:val="Hyperlink"/>
            <w:rFonts w:ascii="Arial" w:hAnsi="Arial"/>
            <w:sz w:val="22"/>
          </w:rPr>
          <w:t>Facebook</w:t>
        </w:r>
      </w:hyperlink>
      <w:r>
        <w:rPr>
          <w:rFonts w:ascii="Arial" w:hAnsi="Arial"/>
          <w:color w:val="0000FF"/>
          <w:sz w:val="22"/>
        </w:rPr>
        <w:t> </w:t>
      </w:r>
      <w:hyperlink r:id="rId23" w:tgtFrame="_blank" w:history="1">
        <w:r>
          <w:rPr>
            <w:rStyle w:val="Hyperlink"/>
            <w:rFonts w:ascii="Arial" w:hAnsi="Arial"/>
            <w:sz w:val="22"/>
          </w:rPr>
          <w:t>LinkedIn</w:t>
        </w:r>
      </w:hyperlink>
      <w:r>
        <w:rPr>
          <w:rFonts w:ascii="Arial" w:hAnsi="Arial"/>
          <w:color w:val="0000FF"/>
          <w:sz w:val="22"/>
        </w:rPr>
        <w:t> </w:t>
      </w:r>
      <w:hyperlink r:id="rId24" w:tgtFrame="_blank" w:history="1">
        <w:r>
          <w:rPr>
            <w:rStyle w:val="Hyperlink"/>
            <w:rFonts w:ascii="Arial" w:hAnsi="Arial"/>
            <w:sz w:val="22"/>
          </w:rPr>
          <w:t>YouTube</w:t>
        </w:r>
      </w:hyperlink>
    </w:p>
    <w:p w14:paraId="3C7EADB5" w14:textId="77777777" w:rsidR="003A7835" w:rsidRDefault="003A7835" w:rsidP="003A7835">
      <w:pPr>
        <w:rPr>
          <w:rFonts w:ascii="Arial" w:hAnsi="Arial" w:cs="Arial"/>
          <w:sz w:val="22"/>
          <w:szCs w:val="22"/>
        </w:rPr>
      </w:pPr>
    </w:p>
    <w:p w14:paraId="5C87B57C" w14:textId="21D28C89" w:rsidR="00DE6DA2" w:rsidRPr="00C95993" w:rsidRDefault="00DE6DA2" w:rsidP="00DE6DA2">
      <w:pPr>
        <w:rPr>
          <w:rStyle w:val="Strong"/>
          <w:rFonts w:ascii="Arial" w:hAnsi="Arial" w:cs="Arial"/>
          <w:bCs w:val="0"/>
          <w:color w:val="000000"/>
          <w:sz w:val="22"/>
          <w:szCs w:val="22"/>
          <w:shd w:val="clear" w:color="auto" w:fill="FFFFFF"/>
        </w:rPr>
      </w:pPr>
      <w:r>
        <w:rPr>
          <w:rStyle w:val="Strong"/>
          <w:rFonts w:ascii="Arial" w:hAnsi="Arial"/>
          <w:color w:val="000000"/>
          <w:sz w:val="22"/>
          <w:shd w:val="clear" w:color="auto" w:fill="FFFFFF"/>
        </w:rPr>
        <w:t>Informationen zu Emerson</w:t>
      </w:r>
    </w:p>
    <w:p w14:paraId="1B13FCCD" w14:textId="1A0DAE81" w:rsidR="0080611E" w:rsidRDefault="004F50B2" w:rsidP="004F50B2">
      <w:pPr>
        <w:rPr>
          <w:rFonts w:ascii="Arial" w:hAnsi="Arial" w:cs="Arial"/>
          <w:sz w:val="22"/>
          <w:szCs w:val="22"/>
        </w:rPr>
      </w:pPr>
      <w:r>
        <w:rPr>
          <w:rStyle w:val="normaltextrun"/>
          <w:rFonts w:ascii="Arial" w:hAnsi="Arial"/>
          <w:color w:val="000000" w:themeColor="text1"/>
          <w:sz w:val="22"/>
        </w:rPr>
        <w:t xml:space="preserve">Emerson (NYSE: EMR) ist ein globales Technologie- und Softwareunternehmen, das innovative Lösungen für die essenziellen Branchen der Welt bietet. Mit seinem führenden Portfolio im Bereich der industriellen Automatisierung und der Mehrheitsbeteiligung an AspenTech unterstützt Emerson Hybrid-, Prozess- und Fertigungsindustrie bei der Optimierung von Betriebsabläufen, dem Schutz des Personals, der Reduzierung von Emissionen und dem Erreichen ihrer Nachhaltigkeitsziele. Weitere Informationen finden Sie unter </w:t>
      </w:r>
      <w:hyperlink r:id="rId25">
        <w:r>
          <w:rPr>
            <w:rStyle w:val="Hyperlink"/>
            <w:rFonts w:ascii="Arial" w:hAnsi="Arial"/>
            <w:sz w:val="22"/>
          </w:rPr>
          <w:t>Emerson.com</w:t>
        </w:r>
      </w:hyperlink>
      <w:r w:rsidRPr="4540898A">
        <w:rPr>
          <w:rStyle w:val="normaltextrun"/>
          <w:rFonts w:ascii="Arial" w:hAnsi="Arial"/>
          <w:sz w:val="22"/>
          <w:szCs w:val="22"/>
        </w:rPr>
        <w:t>.</w:t>
      </w:r>
      <w:r w:rsidRPr="4540898A">
        <w:rPr>
          <w:rStyle w:val="eop"/>
          <w:rFonts w:ascii="Arial" w:hAnsi="Arial"/>
          <w:sz w:val="22"/>
          <w:szCs w:val="22"/>
        </w:rPr>
        <w:t> </w:t>
      </w:r>
    </w:p>
    <w:sectPr w:rsidR="0080611E" w:rsidSect="00B257E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11A20E" w14:textId="77777777" w:rsidR="00362BB2" w:rsidRDefault="00362BB2" w:rsidP="001D24C2">
      <w:r>
        <w:separator/>
      </w:r>
    </w:p>
  </w:endnote>
  <w:endnote w:type="continuationSeparator" w:id="0">
    <w:p w14:paraId="0CC376E4" w14:textId="77777777" w:rsidR="00362BB2" w:rsidRDefault="00362BB2" w:rsidP="001D24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8BF55C" w14:textId="77777777" w:rsidR="00362BB2" w:rsidRDefault="00362BB2" w:rsidP="001D24C2">
      <w:r>
        <w:separator/>
      </w:r>
    </w:p>
  </w:footnote>
  <w:footnote w:type="continuationSeparator" w:id="0">
    <w:p w14:paraId="709288D7" w14:textId="77777777" w:rsidR="00362BB2" w:rsidRDefault="00362BB2" w:rsidP="001D24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1"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F85343"/>
    <w:multiLevelType w:val="hybridMultilevel"/>
    <w:tmpl w:val="CD6E69FA"/>
    <w:lvl w:ilvl="0" w:tplc="258CDEAA">
      <w:start w:val="1"/>
      <w:numFmt w:val="bullet"/>
      <w:lvlText w:val=""/>
      <w:lvlJc w:val="left"/>
      <w:pPr>
        <w:tabs>
          <w:tab w:val="num" w:pos="720"/>
        </w:tabs>
        <w:ind w:left="720" w:hanging="360"/>
      </w:pPr>
      <w:rPr>
        <w:rFonts w:ascii="Wingdings" w:hAnsi="Wingdings" w:hint="default"/>
      </w:rPr>
    </w:lvl>
    <w:lvl w:ilvl="1" w:tplc="BAFE5370" w:tentative="1">
      <w:start w:val="1"/>
      <w:numFmt w:val="bullet"/>
      <w:lvlText w:val=""/>
      <w:lvlJc w:val="left"/>
      <w:pPr>
        <w:tabs>
          <w:tab w:val="num" w:pos="1440"/>
        </w:tabs>
        <w:ind w:left="1440" w:hanging="360"/>
      </w:pPr>
      <w:rPr>
        <w:rFonts w:ascii="Wingdings" w:hAnsi="Wingdings" w:hint="default"/>
      </w:rPr>
    </w:lvl>
    <w:lvl w:ilvl="2" w:tplc="5C44F9DC" w:tentative="1">
      <w:start w:val="1"/>
      <w:numFmt w:val="bullet"/>
      <w:lvlText w:val=""/>
      <w:lvlJc w:val="left"/>
      <w:pPr>
        <w:tabs>
          <w:tab w:val="num" w:pos="2160"/>
        </w:tabs>
        <w:ind w:left="2160" w:hanging="360"/>
      </w:pPr>
      <w:rPr>
        <w:rFonts w:ascii="Wingdings" w:hAnsi="Wingdings" w:hint="default"/>
      </w:rPr>
    </w:lvl>
    <w:lvl w:ilvl="3" w:tplc="EF44A4FA" w:tentative="1">
      <w:start w:val="1"/>
      <w:numFmt w:val="bullet"/>
      <w:lvlText w:val=""/>
      <w:lvlJc w:val="left"/>
      <w:pPr>
        <w:tabs>
          <w:tab w:val="num" w:pos="2880"/>
        </w:tabs>
        <w:ind w:left="2880" w:hanging="360"/>
      </w:pPr>
      <w:rPr>
        <w:rFonts w:ascii="Wingdings" w:hAnsi="Wingdings" w:hint="default"/>
      </w:rPr>
    </w:lvl>
    <w:lvl w:ilvl="4" w:tplc="BACA6714" w:tentative="1">
      <w:start w:val="1"/>
      <w:numFmt w:val="bullet"/>
      <w:lvlText w:val=""/>
      <w:lvlJc w:val="left"/>
      <w:pPr>
        <w:tabs>
          <w:tab w:val="num" w:pos="3600"/>
        </w:tabs>
        <w:ind w:left="3600" w:hanging="360"/>
      </w:pPr>
      <w:rPr>
        <w:rFonts w:ascii="Wingdings" w:hAnsi="Wingdings" w:hint="default"/>
      </w:rPr>
    </w:lvl>
    <w:lvl w:ilvl="5" w:tplc="DD768620" w:tentative="1">
      <w:start w:val="1"/>
      <w:numFmt w:val="bullet"/>
      <w:lvlText w:val=""/>
      <w:lvlJc w:val="left"/>
      <w:pPr>
        <w:tabs>
          <w:tab w:val="num" w:pos="4320"/>
        </w:tabs>
        <w:ind w:left="4320" w:hanging="360"/>
      </w:pPr>
      <w:rPr>
        <w:rFonts w:ascii="Wingdings" w:hAnsi="Wingdings" w:hint="default"/>
      </w:rPr>
    </w:lvl>
    <w:lvl w:ilvl="6" w:tplc="03D45C20" w:tentative="1">
      <w:start w:val="1"/>
      <w:numFmt w:val="bullet"/>
      <w:lvlText w:val=""/>
      <w:lvlJc w:val="left"/>
      <w:pPr>
        <w:tabs>
          <w:tab w:val="num" w:pos="5040"/>
        </w:tabs>
        <w:ind w:left="5040" w:hanging="360"/>
      </w:pPr>
      <w:rPr>
        <w:rFonts w:ascii="Wingdings" w:hAnsi="Wingdings" w:hint="default"/>
      </w:rPr>
    </w:lvl>
    <w:lvl w:ilvl="7" w:tplc="C2C0E6BC" w:tentative="1">
      <w:start w:val="1"/>
      <w:numFmt w:val="bullet"/>
      <w:lvlText w:val=""/>
      <w:lvlJc w:val="left"/>
      <w:pPr>
        <w:tabs>
          <w:tab w:val="num" w:pos="5760"/>
        </w:tabs>
        <w:ind w:left="5760" w:hanging="360"/>
      </w:pPr>
      <w:rPr>
        <w:rFonts w:ascii="Wingdings" w:hAnsi="Wingdings" w:hint="default"/>
      </w:rPr>
    </w:lvl>
    <w:lvl w:ilvl="8" w:tplc="5C48A810"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6534CDB"/>
    <w:multiLevelType w:val="hybridMultilevel"/>
    <w:tmpl w:val="67B87F32"/>
    <w:lvl w:ilvl="0" w:tplc="052A8F3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B5B56C5"/>
    <w:multiLevelType w:val="hybridMultilevel"/>
    <w:tmpl w:val="2F5A12CE"/>
    <w:lvl w:ilvl="0" w:tplc="D9C4CC64">
      <w:start w:val="1"/>
      <w:numFmt w:val="bullet"/>
      <w:lvlText w:val=""/>
      <w:lvlJc w:val="left"/>
      <w:pPr>
        <w:tabs>
          <w:tab w:val="num" w:pos="720"/>
        </w:tabs>
        <w:ind w:left="720" w:hanging="360"/>
      </w:pPr>
      <w:rPr>
        <w:rFonts w:ascii="Wingdings" w:hAnsi="Wingdings" w:hint="default"/>
      </w:rPr>
    </w:lvl>
    <w:lvl w:ilvl="1" w:tplc="945C1394" w:tentative="1">
      <w:start w:val="1"/>
      <w:numFmt w:val="bullet"/>
      <w:lvlText w:val=""/>
      <w:lvlJc w:val="left"/>
      <w:pPr>
        <w:tabs>
          <w:tab w:val="num" w:pos="1440"/>
        </w:tabs>
        <w:ind w:left="1440" w:hanging="360"/>
      </w:pPr>
      <w:rPr>
        <w:rFonts w:ascii="Wingdings" w:hAnsi="Wingdings" w:hint="default"/>
      </w:rPr>
    </w:lvl>
    <w:lvl w:ilvl="2" w:tplc="6BB0D30C" w:tentative="1">
      <w:start w:val="1"/>
      <w:numFmt w:val="bullet"/>
      <w:lvlText w:val=""/>
      <w:lvlJc w:val="left"/>
      <w:pPr>
        <w:tabs>
          <w:tab w:val="num" w:pos="2160"/>
        </w:tabs>
        <w:ind w:left="2160" w:hanging="360"/>
      </w:pPr>
      <w:rPr>
        <w:rFonts w:ascii="Wingdings" w:hAnsi="Wingdings" w:hint="default"/>
      </w:rPr>
    </w:lvl>
    <w:lvl w:ilvl="3" w:tplc="10643D8E" w:tentative="1">
      <w:start w:val="1"/>
      <w:numFmt w:val="bullet"/>
      <w:lvlText w:val=""/>
      <w:lvlJc w:val="left"/>
      <w:pPr>
        <w:tabs>
          <w:tab w:val="num" w:pos="2880"/>
        </w:tabs>
        <w:ind w:left="2880" w:hanging="360"/>
      </w:pPr>
      <w:rPr>
        <w:rFonts w:ascii="Wingdings" w:hAnsi="Wingdings" w:hint="default"/>
      </w:rPr>
    </w:lvl>
    <w:lvl w:ilvl="4" w:tplc="E3A2434C" w:tentative="1">
      <w:start w:val="1"/>
      <w:numFmt w:val="bullet"/>
      <w:lvlText w:val=""/>
      <w:lvlJc w:val="left"/>
      <w:pPr>
        <w:tabs>
          <w:tab w:val="num" w:pos="3600"/>
        </w:tabs>
        <w:ind w:left="3600" w:hanging="360"/>
      </w:pPr>
      <w:rPr>
        <w:rFonts w:ascii="Wingdings" w:hAnsi="Wingdings" w:hint="default"/>
      </w:rPr>
    </w:lvl>
    <w:lvl w:ilvl="5" w:tplc="1DDCCB40" w:tentative="1">
      <w:start w:val="1"/>
      <w:numFmt w:val="bullet"/>
      <w:lvlText w:val=""/>
      <w:lvlJc w:val="left"/>
      <w:pPr>
        <w:tabs>
          <w:tab w:val="num" w:pos="4320"/>
        </w:tabs>
        <w:ind w:left="4320" w:hanging="360"/>
      </w:pPr>
      <w:rPr>
        <w:rFonts w:ascii="Wingdings" w:hAnsi="Wingdings" w:hint="default"/>
      </w:rPr>
    </w:lvl>
    <w:lvl w:ilvl="6" w:tplc="097668FE" w:tentative="1">
      <w:start w:val="1"/>
      <w:numFmt w:val="bullet"/>
      <w:lvlText w:val=""/>
      <w:lvlJc w:val="left"/>
      <w:pPr>
        <w:tabs>
          <w:tab w:val="num" w:pos="5040"/>
        </w:tabs>
        <w:ind w:left="5040" w:hanging="360"/>
      </w:pPr>
      <w:rPr>
        <w:rFonts w:ascii="Wingdings" w:hAnsi="Wingdings" w:hint="default"/>
      </w:rPr>
    </w:lvl>
    <w:lvl w:ilvl="7" w:tplc="500C57FC" w:tentative="1">
      <w:start w:val="1"/>
      <w:numFmt w:val="bullet"/>
      <w:lvlText w:val=""/>
      <w:lvlJc w:val="left"/>
      <w:pPr>
        <w:tabs>
          <w:tab w:val="num" w:pos="5760"/>
        </w:tabs>
        <w:ind w:left="5760" w:hanging="360"/>
      </w:pPr>
      <w:rPr>
        <w:rFonts w:ascii="Wingdings" w:hAnsi="Wingdings" w:hint="default"/>
      </w:rPr>
    </w:lvl>
    <w:lvl w:ilvl="8" w:tplc="D47C4F3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801C97"/>
    <w:multiLevelType w:val="hybridMultilevel"/>
    <w:tmpl w:val="26EECFB4"/>
    <w:lvl w:ilvl="0" w:tplc="C5B8C03E">
      <w:start w:val="1"/>
      <w:numFmt w:val="bullet"/>
      <w:lvlText w:val=""/>
      <w:lvlJc w:val="left"/>
      <w:pPr>
        <w:tabs>
          <w:tab w:val="num" w:pos="720"/>
        </w:tabs>
        <w:ind w:left="720" w:hanging="360"/>
      </w:pPr>
      <w:rPr>
        <w:rFonts w:ascii="Wingdings" w:hAnsi="Wingdings" w:hint="default"/>
      </w:rPr>
    </w:lvl>
    <w:lvl w:ilvl="1" w:tplc="9C4ECB6A" w:tentative="1">
      <w:start w:val="1"/>
      <w:numFmt w:val="bullet"/>
      <w:lvlText w:val=""/>
      <w:lvlJc w:val="left"/>
      <w:pPr>
        <w:tabs>
          <w:tab w:val="num" w:pos="1440"/>
        </w:tabs>
        <w:ind w:left="1440" w:hanging="360"/>
      </w:pPr>
      <w:rPr>
        <w:rFonts w:ascii="Wingdings" w:hAnsi="Wingdings" w:hint="default"/>
      </w:rPr>
    </w:lvl>
    <w:lvl w:ilvl="2" w:tplc="39805AF4" w:tentative="1">
      <w:start w:val="1"/>
      <w:numFmt w:val="bullet"/>
      <w:lvlText w:val=""/>
      <w:lvlJc w:val="left"/>
      <w:pPr>
        <w:tabs>
          <w:tab w:val="num" w:pos="2160"/>
        </w:tabs>
        <w:ind w:left="2160" w:hanging="360"/>
      </w:pPr>
      <w:rPr>
        <w:rFonts w:ascii="Wingdings" w:hAnsi="Wingdings" w:hint="default"/>
      </w:rPr>
    </w:lvl>
    <w:lvl w:ilvl="3" w:tplc="AC3E6660" w:tentative="1">
      <w:start w:val="1"/>
      <w:numFmt w:val="bullet"/>
      <w:lvlText w:val=""/>
      <w:lvlJc w:val="left"/>
      <w:pPr>
        <w:tabs>
          <w:tab w:val="num" w:pos="2880"/>
        </w:tabs>
        <w:ind w:left="2880" w:hanging="360"/>
      </w:pPr>
      <w:rPr>
        <w:rFonts w:ascii="Wingdings" w:hAnsi="Wingdings" w:hint="default"/>
      </w:rPr>
    </w:lvl>
    <w:lvl w:ilvl="4" w:tplc="CB3EA724" w:tentative="1">
      <w:start w:val="1"/>
      <w:numFmt w:val="bullet"/>
      <w:lvlText w:val=""/>
      <w:lvlJc w:val="left"/>
      <w:pPr>
        <w:tabs>
          <w:tab w:val="num" w:pos="3600"/>
        </w:tabs>
        <w:ind w:left="3600" w:hanging="360"/>
      </w:pPr>
      <w:rPr>
        <w:rFonts w:ascii="Wingdings" w:hAnsi="Wingdings" w:hint="default"/>
      </w:rPr>
    </w:lvl>
    <w:lvl w:ilvl="5" w:tplc="902095BA" w:tentative="1">
      <w:start w:val="1"/>
      <w:numFmt w:val="bullet"/>
      <w:lvlText w:val=""/>
      <w:lvlJc w:val="left"/>
      <w:pPr>
        <w:tabs>
          <w:tab w:val="num" w:pos="4320"/>
        </w:tabs>
        <w:ind w:left="4320" w:hanging="360"/>
      </w:pPr>
      <w:rPr>
        <w:rFonts w:ascii="Wingdings" w:hAnsi="Wingdings" w:hint="default"/>
      </w:rPr>
    </w:lvl>
    <w:lvl w:ilvl="6" w:tplc="86420BEA" w:tentative="1">
      <w:start w:val="1"/>
      <w:numFmt w:val="bullet"/>
      <w:lvlText w:val=""/>
      <w:lvlJc w:val="left"/>
      <w:pPr>
        <w:tabs>
          <w:tab w:val="num" w:pos="5040"/>
        </w:tabs>
        <w:ind w:left="5040" w:hanging="360"/>
      </w:pPr>
      <w:rPr>
        <w:rFonts w:ascii="Wingdings" w:hAnsi="Wingdings" w:hint="default"/>
      </w:rPr>
    </w:lvl>
    <w:lvl w:ilvl="7" w:tplc="75DE297C" w:tentative="1">
      <w:start w:val="1"/>
      <w:numFmt w:val="bullet"/>
      <w:lvlText w:val=""/>
      <w:lvlJc w:val="left"/>
      <w:pPr>
        <w:tabs>
          <w:tab w:val="num" w:pos="5760"/>
        </w:tabs>
        <w:ind w:left="5760" w:hanging="360"/>
      </w:pPr>
      <w:rPr>
        <w:rFonts w:ascii="Wingdings" w:hAnsi="Wingdings" w:hint="default"/>
      </w:rPr>
    </w:lvl>
    <w:lvl w:ilvl="8" w:tplc="DC3A3492"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2E3FBF"/>
    <w:multiLevelType w:val="hybridMultilevel"/>
    <w:tmpl w:val="9CC4AAA0"/>
    <w:lvl w:ilvl="0" w:tplc="53D453EE">
      <w:start w:val="1"/>
      <w:numFmt w:val="bullet"/>
      <w:lvlText w:val=""/>
      <w:lvlJc w:val="left"/>
      <w:pPr>
        <w:tabs>
          <w:tab w:val="num" w:pos="720"/>
        </w:tabs>
        <w:ind w:left="720" w:hanging="360"/>
      </w:pPr>
      <w:rPr>
        <w:rFonts w:ascii="Wingdings" w:hAnsi="Wingdings" w:hint="default"/>
      </w:rPr>
    </w:lvl>
    <w:lvl w:ilvl="1" w:tplc="5E764B2A" w:tentative="1">
      <w:start w:val="1"/>
      <w:numFmt w:val="bullet"/>
      <w:lvlText w:val=""/>
      <w:lvlJc w:val="left"/>
      <w:pPr>
        <w:tabs>
          <w:tab w:val="num" w:pos="1440"/>
        </w:tabs>
        <w:ind w:left="1440" w:hanging="360"/>
      </w:pPr>
      <w:rPr>
        <w:rFonts w:ascii="Wingdings" w:hAnsi="Wingdings" w:hint="default"/>
      </w:rPr>
    </w:lvl>
    <w:lvl w:ilvl="2" w:tplc="1A54884A" w:tentative="1">
      <w:start w:val="1"/>
      <w:numFmt w:val="bullet"/>
      <w:lvlText w:val=""/>
      <w:lvlJc w:val="left"/>
      <w:pPr>
        <w:tabs>
          <w:tab w:val="num" w:pos="2160"/>
        </w:tabs>
        <w:ind w:left="2160" w:hanging="360"/>
      </w:pPr>
      <w:rPr>
        <w:rFonts w:ascii="Wingdings" w:hAnsi="Wingdings" w:hint="default"/>
      </w:rPr>
    </w:lvl>
    <w:lvl w:ilvl="3" w:tplc="1FE28CB0" w:tentative="1">
      <w:start w:val="1"/>
      <w:numFmt w:val="bullet"/>
      <w:lvlText w:val=""/>
      <w:lvlJc w:val="left"/>
      <w:pPr>
        <w:tabs>
          <w:tab w:val="num" w:pos="2880"/>
        </w:tabs>
        <w:ind w:left="2880" w:hanging="360"/>
      </w:pPr>
      <w:rPr>
        <w:rFonts w:ascii="Wingdings" w:hAnsi="Wingdings" w:hint="default"/>
      </w:rPr>
    </w:lvl>
    <w:lvl w:ilvl="4" w:tplc="DACEB77C" w:tentative="1">
      <w:start w:val="1"/>
      <w:numFmt w:val="bullet"/>
      <w:lvlText w:val=""/>
      <w:lvlJc w:val="left"/>
      <w:pPr>
        <w:tabs>
          <w:tab w:val="num" w:pos="3600"/>
        </w:tabs>
        <w:ind w:left="3600" w:hanging="360"/>
      </w:pPr>
      <w:rPr>
        <w:rFonts w:ascii="Wingdings" w:hAnsi="Wingdings" w:hint="default"/>
      </w:rPr>
    </w:lvl>
    <w:lvl w:ilvl="5" w:tplc="919EF83A" w:tentative="1">
      <w:start w:val="1"/>
      <w:numFmt w:val="bullet"/>
      <w:lvlText w:val=""/>
      <w:lvlJc w:val="left"/>
      <w:pPr>
        <w:tabs>
          <w:tab w:val="num" w:pos="4320"/>
        </w:tabs>
        <w:ind w:left="4320" w:hanging="360"/>
      </w:pPr>
      <w:rPr>
        <w:rFonts w:ascii="Wingdings" w:hAnsi="Wingdings" w:hint="default"/>
      </w:rPr>
    </w:lvl>
    <w:lvl w:ilvl="6" w:tplc="58845134" w:tentative="1">
      <w:start w:val="1"/>
      <w:numFmt w:val="bullet"/>
      <w:lvlText w:val=""/>
      <w:lvlJc w:val="left"/>
      <w:pPr>
        <w:tabs>
          <w:tab w:val="num" w:pos="5040"/>
        </w:tabs>
        <w:ind w:left="5040" w:hanging="360"/>
      </w:pPr>
      <w:rPr>
        <w:rFonts w:ascii="Wingdings" w:hAnsi="Wingdings" w:hint="default"/>
      </w:rPr>
    </w:lvl>
    <w:lvl w:ilvl="7" w:tplc="ADAE81A6" w:tentative="1">
      <w:start w:val="1"/>
      <w:numFmt w:val="bullet"/>
      <w:lvlText w:val=""/>
      <w:lvlJc w:val="left"/>
      <w:pPr>
        <w:tabs>
          <w:tab w:val="num" w:pos="5760"/>
        </w:tabs>
        <w:ind w:left="5760" w:hanging="360"/>
      </w:pPr>
      <w:rPr>
        <w:rFonts w:ascii="Wingdings" w:hAnsi="Wingdings" w:hint="default"/>
      </w:rPr>
    </w:lvl>
    <w:lvl w:ilvl="8" w:tplc="4260BA86"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79451366">
    <w:abstractNumId w:val="23"/>
  </w:num>
  <w:num w:numId="2" w16cid:durableId="730927535">
    <w:abstractNumId w:val="17"/>
  </w:num>
  <w:num w:numId="3" w16cid:durableId="268514480">
    <w:abstractNumId w:val="2"/>
  </w:num>
  <w:num w:numId="4" w16cid:durableId="1150974174">
    <w:abstractNumId w:val="7"/>
  </w:num>
  <w:num w:numId="5" w16cid:durableId="594635331">
    <w:abstractNumId w:val="3"/>
  </w:num>
  <w:num w:numId="6" w16cid:durableId="29644875">
    <w:abstractNumId w:val="1"/>
  </w:num>
  <w:num w:numId="7" w16cid:durableId="10571993">
    <w:abstractNumId w:val="20"/>
  </w:num>
  <w:num w:numId="8" w16cid:durableId="261301713">
    <w:abstractNumId w:val="11"/>
  </w:num>
  <w:num w:numId="9" w16cid:durableId="387531442">
    <w:abstractNumId w:val="8"/>
  </w:num>
  <w:num w:numId="10" w16cid:durableId="618337402">
    <w:abstractNumId w:val="14"/>
  </w:num>
  <w:num w:numId="11" w16cid:durableId="13920017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87612038">
    <w:abstractNumId w:val="5"/>
  </w:num>
  <w:num w:numId="13" w16cid:durableId="1785877860">
    <w:abstractNumId w:val="12"/>
  </w:num>
  <w:num w:numId="14" w16cid:durableId="1832519659">
    <w:abstractNumId w:val="15"/>
  </w:num>
  <w:num w:numId="15" w16cid:durableId="1038164134">
    <w:abstractNumId w:val="13"/>
  </w:num>
  <w:num w:numId="16" w16cid:durableId="1278293836">
    <w:abstractNumId w:val="6"/>
  </w:num>
  <w:num w:numId="17" w16cid:durableId="198012115">
    <w:abstractNumId w:val="10"/>
  </w:num>
  <w:num w:numId="18" w16cid:durableId="689572970">
    <w:abstractNumId w:val="4"/>
  </w:num>
  <w:num w:numId="19" w16cid:durableId="1207912527">
    <w:abstractNumId w:val="9"/>
  </w:num>
  <w:num w:numId="20" w16cid:durableId="1503276345">
    <w:abstractNumId w:val="0"/>
  </w:num>
  <w:num w:numId="21" w16cid:durableId="441917881">
    <w:abstractNumId w:val="18"/>
  </w:num>
  <w:num w:numId="22" w16cid:durableId="904687574">
    <w:abstractNumId w:val="22"/>
  </w:num>
  <w:num w:numId="23" w16cid:durableId="1276055831">
    <w:abstractNumId w:val="19"/>
  </w:num>
  <w:num w:numId="24" w16cid:durableId="1669795430">
    <w:abstractNumId w:val="21"/>
  </w:num>
  <w:num w:numId="25" w16cid:durableId="175901487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CC0"/>
    <w:rsid w:val="00001C0B"/>
    <w:rsid w:val="00007FCD"/>
    <w:rsid w:val="00011FC9"/>
    <w:rsid w:val="00016747"/>
    <w:rsid w:val="00021DF2"/>
    <w:rsid w:val="00025F77"/>
    <w:rsid w:val="00026B89"/>
    <w:rsid w:val="00026C57"/>
    <w:rsid w:val="000338E5"/>
    <w:rsid w:val="00033FD9"/>
    <w:rsid w:val="000357DA"/>
    <w:rsid w:val="00040512"/>
    <w:rsid w:val="0005434F"/>
    <w:rsid w:val="0005653B"/>
    <w:rsid w:val="000605AD"/>
    <w:rsid w:val="00067089"/>
    <w:rsid w:val="00071234"/>
    <w:rsid w:val="000714B5"/>
    <w:rsid w:val="0007567A"/>
    <w:rsid w:val="00077632"/>
    <w:rsid w:val="00092988"/>
    <w:rsid w:val="00092CF8"/>
    <w:rsid w:val="00093C88"/>
    <w:rsid w:val="000A1980"/>
    <w:rsid w:val="000A35BA"/>
    <w:rsid w:val="000A59C9"/>
    <w:rsid w:val="000A5A7A"/>
    <w:rsid w:val="000A7972"/>
    <w:rsid w:val="000B28D8"/>
    <w:rsid w:val="000B39CA"/>
    <w:rsid w:val="000B516C"/>
    <w:rsid w:val="000C16FC"/>
    <w:rsid w:val="000C3D32"/>
    <w:rsid w:val="000D0E2C"/>
    <w:rsid w:val="000D26BC"/>
    <w:rsid w:val="000D2810"/>
    <w:rsid w:val="000E3112"/>
    <w:rsid w:val="000E61A7"/>
    <w:rsid w:val="000F26EC"/>
    <w:rsid w:val="001201D8"/>
    <w:rsid w:val="0012329E"/>
    <w:rsid w:val="0012664A"/>
    <w:rsid w:val="00133F75"/>
    <w:rsid w:val="00144C74"/>
    <w:rsid w:val="00144D97"/>
    <w:rsid w:val="001462AB"/>
    <w:rsid w:val="00151BA5"/>
    <w:rsid w:val="001638CF"/>
    <w:rsid w:val="00165A56"/>
    <w:rsid w:val="00173E8D"/>
    <w:rsid w:val="00174A34"/>
    <w:rsid w:val="00174C61"/>
    <w:rsid w:val="00175C90"/>
    <w:rsid w:val="001810E9"/>
    <w:rsid w:val="00182624"/>
    <w:rsid w:val="00197530"/>
    <w:rsid w:val="001B62CF"/>
    <w:rsid w:val="001C2F79"/>
    <w:rsid w:val="001C33A9"/>
    <w:rsid w:val="001D23E1"/>
    <w:rsid w:val="001D24C2"/>
    <w:rsid w:val="001D5C2A"/>
    <w:rsid w:val="001D6D2C"/>
    <w:rsid w:val="001E4304"/>
    <w:rsid w:val="001F1C35"/>
    <w:rsid w:val="001F24B3"/>
    <w:rsid w:val="001F3AE4"/>
    <w:rsid w:val="002007E2"/>
    <w:rsid w:val="00205E95"/>
    <w:rsid w:val="00207E45"/>
    <w:rsid w:val="00225090"/>
    <w:rsid w:val="002305F1"/>
    <w:rsid w:val="002354A4"/>
    <w:rsid w:val="00240EA6"/>
    <w:rsid w:val="00246120"/>
    <w:rsid w:val="00252D65"/>
    <w:rsid w:val="0025590B"/>
    <w:rsid w:val="00266C18"/>
    <w:rsid w:val="002730CA"/>
    <w:rsid w:val="00273BEC"/>
    <w:rsid w:val="00277869"/>
    <w:rsid w:val="00277B7B"/>
    <w:rsid w:val="00277E54"/>
    <w:rsid w:val="002809C9"/>
    <w:rsid w:val="00280ED6"/>
    <w:rsid w:val="002810EC"/>
    <w:rsid w:val="002816D5"/>
    <w:rsid w:val="00281E94"/>
    <w:rsid w:val="00286C47"/>
    <w:rsid w:val="002876AF"/>
    <w:rsid w:val="002944D9"/>
    <w:rsid w:val="002A002A"/>
    <w:rsid w:val="002A175E"/>
    <w:rsid w:val="002A2444"/>
    <w:rsid w:val="002B0F4C"/>
    <w:rsid w:val="002C0296"/>
    <w:rsid w:val="002C2886"/>
    <w:rsid w:val="002D6EAC"/>
    <w:rsid w:val="002E0113"/>
    <w:rsid w:val="002E41EF"/>
    <w:rsid w:val="002E4D46"/>
    <w:rsid w:val="002E6053"/>
    <w:rsid w:val="002E6908"/>
    <w:rsid w:val="003054A5"/>
    <w:rsid w:val="00334A03"/>
    <w:rsid w:val="00340794"/>
    <w:rsid w:val="0034150D"/>
    <w:rsid w:val="003449C8"/>
    <w:rsid w:val="0034641C"/>
    <w:rsid w:val="00350CC7"/>
    <w:rsid w:val="003568C2"/>
    <w:rsid w:val="00362BB2"/>
    <w:rsid w:val="00364161"/>
    <w:rsid w:val="0037363D"/>
    <w:rsid w:val="00380B4E"/>
    <w:rsid w:val="00382743"/>
    <w:rsid w:val="00387BD5"/>
    <w:rsid w:val="0039390F"/>
    <w:rsid w:val="00395F82"/>
    <w:rsid w:val="00397EC8"/>
    <w:rsid w:val="003A3DE5"/>
    <w:rsid w:val="003A7835"/>
    <w:rsid w:val="003B1573"/>
    <w:rsid w:val="003B37E7"/>
    <w:rsid w:val="003B3BBD"/>
    <w:rsid w:val="003B4794"/>
    <w:rsid w:val="003B55DA"/>
    <w:rsid w:val="003C0CDB"/>
    <w:rsid w:val="003C3598"/>
    <w:rsid w:val="003C3CD4"/>
    <w:rsid w:val="003C4B6B"/>
    <w:rsid w:val="003C5914"/>
    <w:rsid w:val="003C66E7"/>
    <w:rsid w:val="003D263D"/>
    <w:rsid w:val="003E092B"/>
    <w:rsid w:val="00402060"/>
    <w:rsid w:val="004034BD"/>
    <w:rsid w:val="00407681"/>
    <w:rsid w:val="004150D8"/>
    <w:rsid w:val="004171F8"/>
    <w:rsid w:val="00433E48"/>
    <w:rsid w:val="00436CF7"/>
    <w:rsid w:val="004370F2"/>
    <w:rsid w:val="00440B1A"/>
    <w:rsid w:val="00441414"/>
    <w:rsid w:val="0045138D"/>
    <w:rsid w:val="00453F88"/>
    <w:rsid w:val="0047048C"/>
    <w:rsid w:val="004819BC"/>
    <w:rsid w:val="00486FCA"/>
    <w:rsid w:val="004925E9"/>
    <w:rsid w:val="004A111D"/>
    <w:rsid w:val="004A3F74"/>
    <w:rsid w:val="004B7468"/>
    <w:rsid w:val="004B775A"/>
    <w:rsid w:val="004C4177"/>
    <w:rsid w:val="004C57FB"/>
    <w:rsid w:val="004C7CD9"/>
    <w:rsid w:val="004D0DE2"/>
    <w:rsid w:val="004D253D"/>
    <w:rsid w:val="004D5DBD"/>
    <w:rsid w:val="004F50B2"/>
    <w:rsid w:val="00503406"/>
    <w:rsid w:val="0050385E"/>
    <w:rsid w:val="0050706A"/>
    <w:rsid w:val="005072D3"/>
    <w:rsid w:val="00510896"/>
    <w:rsid w:val="00512100"/>
    <w:rsid w:val="00514BEB"/>
    <w:rsid w:val="00516ED2"/>
    <w:rsid w:val="00526670"/>
    <w:rsid w:val="005344D7"/>
    <w:rsid w:val="005404E2"/>
    <w:rsid w:val="00540746"/>
    <w:rsid w:val="005464C8"/>
    <w:rsid w:val="00547083"/>
    <w:rsid w:val="00554402"/>
    <w:rsid w:val="00563037"/>
    <w:rsid w:val="00564A07"/>
    <w:rsid w:val="00570D47"/>
    <w:rsid w:val="00571A00"/>
    <w:rsid w:val="00576396"/>
    <w:rsid w:val="00577687"/>
    <w:rsid w:val="00577C8C"/>
    <w:rsid w:val="00587D3F"/>
    <w:rsid w:val="00597AEC"/>
    <w:rsid w:val="005B2E6B"/>
    <w:rsid w:val="005B7794"/>
    <w:rsid w:val="005C189E"/>
    <w:rsid w:val="005C1ABD"/>
    <w:rsid w:val="005C4DF3"/>
    <w:rsid w:val="005D23EA"/>
    <w:rsid w:val="005D46A1"/>
    <w:rsid w:val="005F52DD"/>
    <w:rsid w:val="005F6230"/>
    <w:rsid w:val="005F63E9"/>
    <w:rsid w:val="005F6795"/>
    <w:rsid w:val="0060273C"/>
    <w:rsid w:val="00610695"/>
    <w:rsid w:val="006123C9"/>
    <w:rsid w:val="006210A0"/>
    <w:rsid w:val="00622151"/>
    <w:rsid w:val="00624871"/>
    <w:rsid w:val="00624F1F"/>
    <w:rsid w:val="0062631E"/>
    <w:rsid w:val="00630B0B"/>
    <w:rsid w:val="00641C7E"/>
    <w:rsid w:val="006445C8"/>
    <w:rsid w:val="00652552"/>
    <w:rsid w:val="00655372"/>
    <w:rsid w:val="0067064A"/>
    <w:rsid w:val="00674FF3"/>
    <w:rsid w:val="00676A7D"/>
    <w:rsid w:val="0069052B"/>
    <w:rsid w:val="006A0C84"/>
    <w:rsid w:val="006A473F"/>
    <w:rsid w:val="006A4CEA"/>
    <w:rsid w:val="006B0B0C"/>
    <w:rsid w:val="006B1F4B"/>
    <w:rsid w:val="006B308B"/>
    <w:rsid w:val="006C51B3"/>
    <w:rsid w:val="006C760C"/>
    <w:rsid w:val="006D6442"/>
    <w:rsid w:val="006D7950"/>
    <w:rsid w:val="006E147C"/>
    <w:rsid w:val="006E5ADF"/>
    <w:rsid w:val="006F1D65"/>
    <w:rsid w:val="006F386D"/>
    <w:rsid w:val="006F6FA2"/>
    <w:rsid w:val="006F7175"/>
    <w:rsid w:val="00700BF8"/>
    <w:rsid w:val="0070107E"/>
    <w:rsid w:val="00704FCC"/>
    <w:rsid w:val="007065C6"/>
    <w:rsid w:val="007073D9"/>
    <w:rsid w:val="007075FD"/>
    <w:rsid w:val="00712B38"/>
    <w:rsid w:val="00715496"/>
    <w:rsid w:val="00722B8D"/>
    <w:rsid w:val="00723BDD"/>
    <w:rsid w:val="00726BC7"/>
    <w:rsid w:val="007315CD"/>
    <w:rsid w:val="00732DD5"/>
    <w:rsid w:val="007334C7"/>
    <w:rsid w:val="00733DC6"/>
    <w:rsid w:val="00741039"/>
    <w:rsid w:val="00751701"/>
    <w:rsid w:val="007559D2"/>
    <w:rsid w:val="00760747"/>
    <w:rsid w:val="00760EEB"/>
    <w:rsid w:val="0076234C"/>
    <w:rsid w:val="00765417"/>
    <w:rsid w:val="00772F43"/>
    <w:rsid w:val="00783926"/>
    <w:rsid w:val="007871FA"/>
    <w:rsid w:val="00787A65"/>
    <w:rsid w:val="00790F93"/>
    <w:rsid w:val="00792901"/>
    <w:rsid w:val="00795BC3"/>
    <w:rsid w:val="0079645C"/>
    <w:rsid w:val="007A5DAA"/>
    <w:rsid w:val="007B046B"/>
    <w:rsid w:val="007B29D3"/>
    <w:rsid w:val="007B2F76"/>
    <w:rsid w:val="007B6EFF"/>
    <w:rsid w:val="007C0783"/>
    <w:rsid w:val="007C14BE"/>
    <w:rsid w:val="007C3AF5"/>
    <w:rsid w:val="007C59E5"/>
    <w:rsid w:val="007C71C8"/>
    <w:rsid w:val="007D1026"/>
    <w:rsid w:val="007D7486"/>
    <w:rsid w:val="007E07C3"/>
    <w:rsid w:val="007E0A24"/>
    <w:rsid w:val="007E380B"/>
    <w:rsid w:val="007F288F"/>
    <w:rsid w:val="007F7442"/>
    <w:rsid w:val="0080065D"/>
    <w:rsid w:val="008040B9"/>
    <w:rsid w:val="00804B39"/>
    <w:rsid w:val="0080611E"/>
    <w:rsid w:val="0082392A"/>
    <w:rsid w:val="00823BF7"/>
    <w:rsid w:val="0082560E"/>
    <w:rsid w:val="00826F87"/>
    <w:rsid w:val="0083353F"/>
    <w:rsid w:val="00835A89"/>
    <w:rsid w:val="00852619"/>
    <w:rsid w:val="0085267A"/>
    <w:rsid w:val="008543CE"/>
    <w:rsid w:val="008568DB"/>
    <w:rsid w:val="00862718"/>
    <w:rsid w:val="008712F3"/>
    <w:rsid w:val="00872AFB"/>
    <w:rsid w:val="0088553B"/>
    <w:rsid w:val="00885D8B"/>
    <w:rsid w:val="00885F93"/>
    <w:rsid w:val="00887B23"/>
    <w:rsid w:val="00890AC3"/>
    <w:rsid w:val="008A2630"/>
    <w:rsid w:val="008A2D3B"/>
    <w:rsid w:val="008A5AC1"/>
    <w:rsid w:val="008A70CF"/>
    <w:rsid w:val="008B53EE"/>
    <w:rsid w:val="008B6ABC"/>
    <w:rsid w:val="008C6C4D"/>
    <w:rsid w:val="008C7C31"/>
    <w:rsid w:val="008D05B4"/>
    <w:rsid w:val="008E0102"/>
    <w:rsid w:val="008F009B"/>
    <w:rsid w:val="008F2B9D"/>
    <w:rsid w:val="008F350C"/>
    <w:rsid w:val="008F6BA8"/>
    <w:rsid w:val="009017AE"/>
    <w:rsid w:val="00901E52"/>
    <w:rsid w:val="00904928"/>
    <w:rsid w:val="00905FD3"/>
    <w:rsid w:val="009061F5"/>
    <w:rsid w:val="00911EC9"/>
    <w:rsid w:val="009144A5"/>
    <w:rsid w:val="009234C1"/>
    <w:rsid w:val="0092647F"/>
    <w:rsid w:val="00937ADC"/>
    <w:rsid w:val="00940297"/>
    <w:rsid w:val="009411D5"/>
    <w:rsid w:val="00941CC7"/>
    <w:rsid w:val="00947EE1"/>
    <w:rsid w:val="00960792"/>
    <w:rsid w:val="00967B23"/>
    <w:rsid w:val="009749EC"/>
    <w:rsid w:val="00974B41"/>
    <w:rsid w:val="00980CE7"/>
    <w:rsid w:val="009846D9"/>
    <w:rsid w:val="009855E2"/>
    <w:rsid w:val="009856A1"/>
    <w:rsid w:val="0099074E"/>
    <w:rsid w:val="00991E8D"/>
    <w:rsid w:val="00994588"/>
    <w:rsid w:val="009A0A46"/>
    <w:rsid w:val="009A5671"/>
    <w:rsid w:val="009A7275"/>
    <w:rsid w:val="009B15DA"/>
    <w:rsid w:val="009B24A6"/>
    <w:rsid w:val="009B349B"/>
    <w:rsid w:val="009B6FB0"/>
    <w:rsid w:val="009B762A"/>
    <w:rsid w:val="009C3142"/>
    <w:rsid w:val="009C39CD"/>
    <w:rsid w:val="009D1B2F"/>
    <w:rsid w:val="009E308C"/>
    <w:rsid w:val="009E48EF"/>
    <w:rsid w:val="009F5CC0"/>
    <w:rsid w:val="00A11542"/>
    <w:rsid w:val="00A11707"/>
    <w:rsid w:val="00A13F8F"/>
    <w:rsid w:val="00A20365"/>
    <w:rsid w:val="00A21150"/>
    <w:rsid w:val="00A2339E"/>
    <w:rsid w:val="00A41698"/>
    <w:rsid w:val="00A454C0"/>
    <w:rsid w:val="00A6561E"/>
    <w:rsid w:val="00A66B29"/>
    <w:rsid w:val="00A671C4"/>
    <w:rsid w:val="00A676FA"/>
    <w:rsid w:val="00A67772"/>
    <w:rsid w:val="00A71669"/>
    <w:rsid w:val="00A74228"/>
    <w:rsid w:val="00A7711D"/>
    <w:rsid w:val="00A817C6"/>
    <w:rsid w:val="00A913A1"/>
    <w:rsid w:val="00AA06A7"/>
    <w:rsid w:val="00AA1FF7"/>
    <w:rsid w:val="00AA22A5"/>
    <w:rsid w:val="00AA48AA"/>
    <w:rsid w:val="00AC0F75"/>
    <w:rsid w:val="00AC36DF"/>
    <w:rsid w:val="00AC47D7"/>
    <w:rsid w:val="00AC55AE"/>
    <w:rsid w:val="00AC5D1F"/>
    <w:rsid w:val="00AD34B5"/>
    <w:rsid w:val="00AD5874"/>
    <w:rsid w:val="00AD5B2A"/>
    <w:rsid w:val="00AE42B9"/>
    <w:rsid w:val="00AE4CA9"/>
    <w:rsid w:val="00AF1DD6"/>
    <w:rsid w:val="00AF3C7E"/>
    <w:rsid w:val="00B05D25"/>
    <w:rsid w:val="00B06289"/>
    <w:rsid w:val="00B06868"/>
    <w:rsid w:val="00B06D84"/>
    <w:rsid w:val="00B257ED"/>
    <w:rsid w:val="00B2794B"/>
    <w:rsid w:val="00B32B15"/>
    <w:rsid w:val="00B32FDE"/>
    <w:rsid w:val="00B33568"/>
    <w:rsid w:val="00B402DF"/>
    <w:rsid w:val="00B41E1E"/>
    <w:rsid w:val="00B51A7B"/>
    <w:rsid w:val="00B53B01"/>
    <w:rsid w:val="00B574E0"/>
    <w:rsid w:val="00B614C5"/>
    <w:rsid w:val="00B71FBA"/>
    <w:rsid w:val="00B76931"/>
    <w:rsid w:val="00B843FB"/>
    <w:rsid w:val="00B85248"/>
    <w:rsid w:val="00B906AF"/>
    <w:rsid w:val="00B92125"/>
    <w:rsid w:val="00B9247C"/>
    <w:rsid w:val="00B9777E"/>
    <w:rsid w:val="00BA223A"/>
    <w:rsid w:val="00BA3CCA"/>
    <w:rsid w:val="00BA6B5C"/>
    <w:rsid w:val="00BC15EC"/>
    <w:rsid w:val="00BC3CB9"/>
    <w:rsid w:val="00BC4842"/>
    <w:rsid w:val="00BD717E"/>
    <w:rsid w:val="00BF0001"/>
    <w:rsid w:val="00BF43DF"/>
    <w:rsid w:val="00BF585A"/>
    <w:rsid w:val="00BF7614"/>
    <w:rsid w:val="00C00EA7"/>
    <w:rsid w:val="00C120E7"/>
    <w:rsid w:val="00C147C5"/>
    <w:rsid w:val="00C15DC5"/>
    <w:rsid w:val="00C16F35"/>
    <w:rsid w:val="00C17F00"/>
    <w:rsid w:val="00C21F8D"/>
    <w:rsid w:val="00C25643"/>
    <w:rsid w:val="00C2624B"/>
    <w:rsid w:val="00C262C3"/>
    <w:rsid w:val="00C268F1"/>
    <w:rsid w:val="00C2712A"/>
    <w:rsid w:val="00C27CA9"/>
    <w:rsid w:val="00C27F2C"/>
    <w:rsid w:val="00C3417A"/>
    <w:rsid w:val="00C44483"/>
    <w:rsid w:val="00C44616"/>
    <w:rsid w:val="00C562C3"/>
    <w:rsid w:val="00C61E8E"/>
    <w:rsid w:val="00C76304"/>
    <w:rsid w:val="00C82736"/>
    <w:rsid w:val="00C82C8F"/>
    <w:rsid w:val="00C84189"/>
    <w:rsid w:val="00C93E2B"/>
    <w:rsid w:val="00C97DDF"/>
    <w:rsid w:val="00CA21E1"/>
    <w:rsid w:val="00CA6329"/>
    <w:rsid w:val="00CC63FB"/>
    <w:rsid w:val="00CD2B2A"/>
    <w:rsid w:val="00CD2FF2"/>
    <w:rsid w:val="00CD7A6B"/>
    <w:rsid w:val="00CE46B0"/>
    <w:rsid w:val="00CF0FDA"/>
    <w:rsid w:val="00CF5461"/>
    <w:rsid w:val="00D005BD"/>
    <w:rsid w:val="00D05D62"/>
    <w:rsid w:val="00D11BAE"/>
    <w:rsid w:val="00D14CEC"/>
    <w:rsid w:val="00D22DD9"/>
    <w:rsid w:val="00D23AB7"/>
    <w:rsid w:val="00D2604F"/>
    <w:rsid w:val="00D46A62"/>
    <w:rsid w:val="00D57187"/>
    <w:rsid w:val="00D5732E"/>
    <w:rsid w:val="00D6085F"/>
    <w:rsid w:val="00D63AFD"/>
    <w:rsid w:val="00D719C3"/>
    <w:rsid w:val="00D7563F"/>
    <w:rsid w:val="00D76FBA"/>
    <w:rsid w:val="00D86CA0"/>
    <w:rsid w:val="00D92E2E"/>
    <w:rsid w:val="00D95171"/>
    <w:rsid w:val="00D95581"/>
    <w:rsid w:val="00D965BD"/>
    <w:rsid w:val="00DA14CA"/>
    <w:rsid w:val="00DA1CCC"/>
    <w:rsid w:val="00DA324F"/>
    <w:rsid w:val="00DB1235"/>
    <w:rsid w:val="00DB16FB"/>
    <w:rsid w:val="00DB21F0"/>
    <w:rsid w:val="00DB3233"/>
    <w:rsid w:val="00DB6E4D"/>
    <w:rsid w:val="00DB70AE"/>
    <w:rsid w:val="00DC3651"/>
    <w:rsid w:val="00DC40BF"/>
    <w:rsid w:val="00DD5A7E"/>
    <w:rsid w:val="00DE238F"/>
    <w:rsid w:val="00DE2FF2"/>
    <w:rsid w:val="00DE4E36"/>
    <w:rsid w:val="00DE50F9"/>
    <w:rsid w:val="00DE6DA2"/>
    <w:rsid w:val="00DF04A0"/>
    <w:rsid w:val="00DF3169"/>
    <w:rsid w:val="00E01C2A"/>
    <w:rsid w:val="00E03E0D"/>
    <w:rsid w:val="00E07060"/>
    <w:rsid w:val="00E572B1"/>
    <w:rsid w:val="00E6331E"/>
    <w:rsid w:val="00E63EF8"/>
    <w:rsid w:val="00E66917"/>
    <w:rsid w:val="00E7120B"/>
    <w:rsid w:val="00E73016"/>
    <w:rsid w:val="00E760CB"/>
    <w:rsid w:val="00E852A1"/>
    <w:rsid w:val="00E9471B"/>
    <w:rsid w:val="00E971DB"/>
    <w:rsid w:val="00EA4427"/>
    <w:rsid w:val="00EA68E2"/>
    <w:rsid w:val="00EA6A80"/>
    <w:rsid w:val="00EB0170"/>
    <w:rsid w:val="00EB723B"/>
    <w:rsid w:val="00EC334D"/>
    <w:rsid w:val="00ED02B3"/>
    <w:rsid w:val="00ED421D"/>
    <w:rsid w:val="00ED53DD"/>
    <w:rsid w:val="00ED6635"/>
    <w:rsid w:val="00EE0C9D"/>
    <w:rsid w:val="00EE654B"/>
    <w:rsid w:val="00EF1F57"/>
    <w:rsid w:val="00EF3372"/>
    <w:rsid w:val="00F044B1"/>
    <w:rsid w:val="00F11C0C"/>
    <w:rsid w:val="00F15545"/>
    <w:rsid w:val="00F269CB"/>
    <w:rsid w:val="00F3157F"/>
    <w:rsid w:val="00F32778"/>
    <w:rsid w:val="00F36D1C"/>
    <w:rsid w:val="00F41F66"/>
    <w:rsid w:val="00F462B8"/>
    <w:rsid w:val="00F54F88"/>
    <w:rsid w:val="00F63B15"/>
    <w:rsid w:val="00F736A8"/>
    <w:rsid w:val="00F74513"/>
    <w:rsid w:val="00F746B5"/>
    <w:rsid w:val="00F77CF5"/>
    <w:rsid w:val="00F77EB4"/>
    <w:rsid w:val="00F81AC6"/>
    <w:rsid w:val="00F868CE"/>
    <w:rsid w:val="00F922E6"/>
    <w:rsid w:val="00F95AC1"/>
    <w:rsid w:val="00FB06EC"/>
    <w:rsid w:val="00FC1C73"/>
    <w:rsid w:val="00FD3652"/>
    <w:rsid w:val="00FD378B"/>
    <w:rsid w:val="00FD3F2E"/>
    <w:rsid w:val="00FD7123"/>
    <w:rsid w:val="00FE06DE"/>
    <w:rsid w:val="00FE2A8E"/>
    <w:rsid w:val="00FE3302"/>
    <w:rsid w:val="00FE3D16"/>
    <w:rsid w:val="00FE6E90"/>
    <w:rsid w:val="00FF7A20"/>
    <w:rsid w:val="026EAB08"/>
    <w:rsid w:val="03850A11"/>
    <w:rsid w:val="05097D95"/>
    <w:rsid w:val="06A1B566"/>
    <w:rsid w:val="0755B248"/>
    <w:rsid w:val="08F92A35"/>
    <w:rsid w:val="09C91C8B"/>
    <w:rsid w:val="09E992CE"/>
    <w:rsid w:val="0A0D6190"/>
    <w:rsid w:val="0B906E3B"/>
    <w:rsid w:val="0C939CF8"/>
    <w:rsid w:val="0E3EFFB5"/>
    <w:rsid w:val="0E9447FF"/>
    <w:rsid w:val="0EDB4F2C"/>
    <w:rsid w:val="0F49D295"/>
    <w:rsid w:val="0F800429"/>
    <w:rsid w:val="11ACBB52"/>
    <w:rsid w:val="15336BB6"/>
    <w:rsid w:val="15B068F9"/>
    <w:rsid w:val="15E74B75"/>
    <w:rsid w:val="1613EAB5"/>
    <w:rsid w:val="17831BD6"/>
    <w:rsid w:val="182F7BE6"/>
    <w:rsid w:val="183AB4E8"/>
    <w:rsid w:val="193024A5"/>
    <w:rsid w:val="1B539D98"/>
    <w:rsid w:val="1C697D79"/>
    <w:rsid w:val="1DACF8A2"/>
    <w:rsid w:val="20F0FF5B"/>
    <w:rsid w:val="21D05853"/>
    <w:rsid w:val="228F9E1C"/>
    <w:rsid w:val="2344F0A3"/>
    <w:rsid w:val="25EE42D1"/>
    <w:rsid w:val="2631DD41"/>
    <w:rsid w:val="292BB49C"/>
    <w:rsid w:val="29D5DE87"/>
    <w:rsid w:val="2BBDB43E"/>
    <w:rsid w:val="2C2C7CE8"/>
    <w:rsid w:val="2C363DB7"/>
    <w:rsid w:val="2C5D8455"/>
    <w:rsid w:val="2D5A8F1B"/>
    <w:rsid w:val="2DE744E5"/>
    <w:rsid w:val="2DFB30FB"/>
    <w:rsid w:val="309A9762"/>
    <w:rsid w:val="32B1CC7C"/>
    <w:rsid w:val="3316B4F6"/>
    <w:rsid w:val="3428273F"/>
    <w:rsid w:val="3535128F"/>
    <w:rsid w:val="36FEB553"/>
    <w:rsid w:val="39523FA4"/>
    <w:rsid w:val="398A2505"/>
    <w:rsid w:val="3A69648A"/>
    <w:rsid w:val="3B38485C"/>
    <w:rsid w:val="3C0534EB"/>
    <w:rsid w:val="3C405AA2"/>
    <w:rsid w:val="3C60EFBC"/>
    <w:rsid w:val="3D4E42B5"/>
    <w:rsid w:val="3D7557A7"/>
    <w:rsid w:val="400A2025"/>
    <w:rsid w:val="41CC9AD7"/>
    <w:rsid w:val="42A31302"/>
    <w:rsid w:val="42F68CF2"/>
    <w:rsid w:val="434E5CE7"/>
    <w:rsid w:val="43BD8439"/>
    <w:rsid w:val="43DD63D3"/>
    <w:rsid w:val="45014558"/>
    <w:rsid w:val="46077E8E"/>
    <w:rsid w:val="4697321E"/>
    <w:rsid w:val="47965A7C"/>
    <w:rsid w:val="4A3B92CA"/>
    <w:rsid w:val="4A446B97"/>
    <w:rsid w:val="4B48BE09"/>
    <w:rsid w:val="4C0F977C"/>
    <w:rsid w:val="4CA2B8D7"/>
    <w:rsid w:val="50D90F93"/>
    <w:rsid w:val="5123CF52"/>
    <w:rsid w:val="52835F98"/>
    <w:rsid w:val="52DE213C"/>
    <w:rsid w:val="5450D7F4"/>
    <w:rsid w:val="54551BE4"/>
    <w:rsid w:val="545C1EF0"/>
    <w:rsid w:val="548DD61B"/>
    <w:rsid w:val="551CA7B7"/>
    <w:rsid w:val="563D60C4"/>
    <w:rsid w:val="569CD591"/>
    <w:rsid w:val="58B29281"/>
    <w:rsid w:val="593AC9D1"/>
    <w:rsid w:val="59B7ED2D"/>
    <w:rsid w:val="5A6DC13C"/>
    <w:rsid w:val="5CCFCF2E"/>
    <w:rsid w:val="5E194A66"/>
    <w:rsid w:val="5E5B74C8"/>
    <w:rsid w:val="6101CA8C"/>
    <w:rsid w:val="6577ED2C"/>
    <w:rsid w:val="6713BD8D"/>
    <w:rsid w:val="67DA29EA"/>
    <w:rsid w:val="6866F8A6"/>
    <w:rsid w:val="6886782D"/>
    <w:rsid w:val="6892433F"/>
    <w:rsid w:val="692FA1A4"/>
    <w:rsid w:val="6ABADA68"/>
    <w:rsid w:val="6B1D19E5"/>
    <w:rsid w:val="6BBB6FF8"/>
    <w:rsid w:val="6C9BCD48"/>
    <w:rsid w:val="6CB01F30"/>
    <w:rsid w:val="72EFA46D"/>
    <w:rsid w:val="73A49F31"/>
    <w:rsid w:val="7483B657"/>
    <w:rsid w:val="75D63AA6"/>
    <w:rsid w:val="76B7AF7D"/>
    <w:rsid w:val="773C9E29"/>
    <w:rsid w:val="799CC079"/>
    <w:rsid w:val="7A61CC8B"/>
    <w:rsid w:val="7B58F91A"/>
    <w:rsid w:val="7C52E83D"/>
    <w:rsid w:val="7CAD1A9D"/>
    <w:rsid w:val="7CF0E29C"/>
    <w:rsid w:val="7D03C1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DBDB9DD9-3623-42F8-947E-E0459A79A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20"/>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34"/>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rsid w:val="0034150D"/>
    <w:rPr>
      <w:sz w:val="16"/>
      <w:szCs w:val="16"/>
    </w:rPr>
  </w:style>
  <w:style w:type="paragraph" w:styleId="CommentText">
    <w:name w:val="annotation text"/>
    <w:basedOn w:val="Normal"/>
    <w:link w:val="CommentTextChar"/>
    <w:rsid w:val="0034150D"/>
    <w:rPr>
      <w:sz w:val="20"/>
      <w:szCs w:val="20"/>
    </w:rPr>
  </w:style>
  <w:style w:type="character" w:customStyle="1" w:styleId="CommentTextChar">
    <w:name w:val="Comment Text Char"/>
    <w:basedOn w:val="DefaultParagraphFont"/>
    <w:link w:val="CommentText"/>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paragraph" w:customStyle="1" w:styleId="bwlistitemmargb">
    <w:name w:val="bwlistitemmargb"/>
    <w:basedOn w:val="Normal"/>
    <w:rsid w:val="002876AF"/>
    <w:pPr>
      <w:spacing w:before="100" w:beforeAutospacing="1" w:after="100" w:afterAutospacing="1"/>
    </w:pPr>
  </w:style>
  <w:style w:type="character" w:customStyle="1" w:styleId="normaltextrun">
    <w:name w:val="normaltextrun"/>
    <w:basedOn w:val="DefaultParagraphFont"/>
    <w:rsid w:val="002876AF"/>
  </w:style>
  <w:style w:type="character" w:styleId="UnresolvedMention">
    <w:name w:val="Unresolved Mention"/>
    <w:basedOn w:val="DefaultParagraphFont"/>
    <w:uiPriority w:val="99"/>
    <w:semiHidden/>
    <w:unhideWhenUsed/>
    <w:rsid w:val="00571A00"/>
    <w:rPr>
      <w:color w:val="605E5C"/>
      <w:shd w:val="clear" w:color="auto" w:fill="E1DFDD"/>
    </w:rPr>
  </w:style>
  <w:style w:type="character" w:customStyle="1" w:styleId="cf01">
    <w:name w:val="cf01"/>
    <w:basedOn w:val="DefaultParagraphFont"/>
    <w:rsid w:val="005464C8"/>
    <w:rPr>
      <w:rFonts w:ascii="Segoe UI" w:hAnsi="Segoe UI" w:cs="Segoe UI" w:hint="default"/>
      <w:sz w:val="18"/>
      <w:szCs w:val="18"/>
    </w:rPr>
  </w:style>
  <w:style w:type="paragraph" w:customStyle="1" w:styleId="xmsonormal">
    <w:name w:val="x_msonormal"/>
    <w:basedOn w:val="Normal"/>
    <w:rsid w:val="005464C8"/>
    <w:pPr>
      <w:spacing w:before="100" w:beforeAutospacing="1" w:after="100" w:afterAutospacing="1"/>
    </w:pPr>
    <w:rPr>
      <w:lang w:eastAsia="en-GB"/>
    </w:rPr>
  </w:style>
  <w:style w:type="character" w:styleId="FollowedHyperlink">
    <w:name w:val="FollowedHyperlink"/>
    <w:basedOn w:val="DefaultParagraphFont"/>
    <w:semiHidden/>
    <w:unhideWhenUsed/>
    <w:rsid w:val="006C760C"/>
    <w:rPr>
      <w:color w:val="800080" w:themeColor="followedHyperlink"/>
      <w:u w:val="single"/>
    </w:rPr>
  </w:style>
  <w:style w:type="character" w:customStyle="1" w:styleId="eop">
    <w:name w:val="eop"/>
    <w:basedOn w:val="DefaultParagraphFont"/>
    <w:rsid w:val="004F50B2"/>
  </w:style>
  <w:style w:type="character" w:customStyle="1" w:styleId="apple-converted-space">
    <w:name w:val="apple-converted-space"/>
    <w:basedOn w:val="DefaultParagraphFont"/>
    <w:rsid w:val="005072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518859118">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935409075">
      <w:bodyDiv w:val="1"/>
      <w:marLeft w:val="0"/>
      <w:marRight w:val="0"/>
      <w:marTop w:val="0"/>
      <w:marBottom w:val="0"/>
      <w:divBdr>
        <w:top w:val="none" w:sz="0" w:space="0" w:color="auto"/>
        <w:left w:val="none" w:sz="0" w:space="0" w:color="auto"/>
        <w:bottom w:val="none" w:sz="0" w:space="0" w:color="auto"/>
        <w:right w:val="none" w:sz="0" w:space="0" w:color="auto"/>
      </w:divBdr>
    </w:div>
    <w:div w:id="969941236">
      <w:bodyDiv w:val="1"/>
      <w:marLeft w:val="0"/>
      <w:marRight w:val="0"/>
      <w:marTop w:val="0"/>
      <w:marBottom w:val="0"/>
      <w:divBdr>
        <w:top w:val="none" w:sz="0" w:space="0" w:color="auto"/>
        <w:left w:val="none" w:sz="0" w:space="0" w:color="auto"/>
        <w:bottom w:val="none" w:sz="0" w:space="0" w:color="auto"/>
        <w:right w:val="none" w:sz="0" w:space="0" w:color="auto"/>
      </w:divBdr>
    </w:div>
    <w:div w:id="985745221">
      <w:bodyDiv w:val="1"/>
      <w:marLeft w:val="0"/>
      <w:marRight w:val="0"/>
      <w:marTop w:val="0"/>
      <w:marBottom w:val="0"/>
      <w:divBdr>
        <w:top w:val="none" w:sz="0" w:space="0" w:color="auto"/>
        <w:left w:val="none" w:sz="0" w:space="0" w:color="auto"/>
        <w:bottom w:val="none" w:sz="0" w:space="0" w:color="auto"/>
        <w:right w:val="none" w:sz="0" w:space="0" w:color="auto"/>
      </w:divBdr>
      <w:divsChild>
        <w:div w:id="1691641851">
          <w:marLeft w:val="446"/>
          <w:marRight w:val="0"/>
          <w:marTop w:val="240"/>
          <w:marBottom w:val="240"/>
          <w:divBdr>
            <w:top w:val="none" w:sz="0" w:space="0" w:color="auto"/>
            <w:left w:val="none" w:sz="0" w:space="0" w:color="auto"/>
            <w:bottom w:val="none" w:sz="0" w:space="0" w:color="auto"/>
            <w:right w:val="none" w:sz="0" w:space="0" w:color="auto"/>
          </w:divBdr>
        </w:div>
      </w:divsChild>
    </w:div>
    <w:div w:id="1060439548">
      <w:bodyDiv w:val="1"/>
      <w:marLeft w:val="0"/>
      <w:marRight w:val="0"/>
      <w:marTop w:val="0"/>
      <w:marBottom w:val="0"/>
      <w:divBdr>
        <w:top w:val="none" w:sz="0" w:space="0" w:color="auto"/>
        <w:left w:val="none" w:sz="0" w:space="0" w:color="auto"/>
        <w:bottom w:val="none" w:sz="0" w:space="0" w:color="auto"/>
        <w:right w:val="none" w:sz="0" w:space="0" w:color="auto"/>
      </w:divBdr>
    </w:div>
    <w:div w:id="1103300095">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47632301">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388337977">
      <w:bodyDiv w:val="1"/>
      <w:marLeft w:val="0"/>
      <w:marRight w:val="0"/>
      <w:marTop w:val="0"/>
      <w:marBottom w:val="0"/>
      <w:divBdr>
        <w:top w:val="none" w:sz="0" w:space="0" w:color="auto"/>
        <w:left w:val="none" w:sz="0" w:space="0" w:color="auto"/>
        <w:bottom w:val="none" w:sz="0" w:space="0" w:color="auto"/>
        <w:right w:val="none" w:sz="0" w:space="0" w:color="auto"/>
      </w:divBdr>
      <w:divsChild>
        <w:div w:id="1020545658">
          <w:marLeft w:val="446"/>
          <w:marRight w:val="0"/>
          <w:marTop w:val="240"/>
          <w:marBottom w:val="240"/>
          <w:divBdr>
            <w:top w:val="none" w:sz="0" w:space="0" w:color="auto"/>
            <w:left w:val="none" w:sz="0" w:space="0" w:color="auto"/>
            <w:bottom w:val="none" w:sz="0" w:space="0" w:color="auto"/>
            <w:right w:val="none" w:sz="0" w:space="0" w:color="auto"/>
          </w:divBdr>
        </w:div>
      </w:divsChild>
    </w:div>
    <w:div w:id="1394428670">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65998306">
      <w:bodyDiv w:val="1"/>
      <w:marLeft w:val="0"/>
      <w:marRight w:val="0"/>
      <w:marTop w:val="0"/>
      <w:marBottom w:val="0"/>
      <w:divBdr>
        <w:top w:val="none" w:sz="0" w:space="0" w:color="auto"/>
        <w:left w:val="none" w:sz="0" w:space="0" w:color="auto"/>
        <w:bottom w:val="none" w:sz="0" w:space="0" w:color="auto"/>
        <w:right w:val="none" w:sz="0" w:space="0" w:color="auto"/>
      </w:divBdr>
    </w:div>
    <w:div w:id="1549368762">
      <w:bodyDiv w:val="1"/>
      <w:marLeft w:val="0"/>
      <w:marRight w:val="0"/>
      <w:marTop w:val="0"/>
      <w:marBottom w:val="0"/>
      <w:divBdr>
        <w:top w:val="none" w:sz="0" w:space="0" w:color="auto"/>
        <w:left w:val="none" w:sz="0" w:space="0" w:color="auto"/>
        <w:bottom w:val="none" w:sz="0" w:space="0" w:color="auto"/>
        <w:right w:val="none" w:sz="0" w:space="0" w:color="auto"/>
      </w:divBdr>
    </w:div>
    <w:div w:id="1576279115">
      <w:bodyDiv w:val="1"/>
      <w:marLeft w:val="0"/>
      <w:marRight w:val="0"/>
      <w:marTop w:val="0"/>
      <w:marBottom w:val="0"/>
      <w:divBdr>
        <w:top w:val="none" w:sz="0" w:space="0" w:color="auto"/>
        <w:left w:val="none" w:sz="0" w:space="0" w:color="auto"/>
        <w:bottom w:val="none" w:sz="0" w:space="0" w:color="auto"/>
        <w:right w:val="none" w:sz="0" w:space="0" w:color="auto"/>
      </w:divBdr>
      <w:divsChild>
        <w:div w:id="163788876">
          <w:marLeft w:val="446"/>
          <w:marRight w:val="0"/>
          <w:marTop w:val="240"/>
          <w:marBottom w:val="240"/>
          <w:divBdr>
            <w:top w:val="none" w:sz="0" w:space="0" w:color="auto"/>
            <w:left w:val="none" w:sz="0" w:space="0" w:color="auto"/>
            <w:bottom w:val="none" w:sz="0" w:space="0" w:color="auto"/>
            <w:right w:val="none" w:sz="0" w:space="0" w:color="auto"/>
          </w:divBdr>
        </w:div>
      </w:divsChild>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880556276">
      <w:bodyDiv w:val="1"/>
      <w:marLeft w:val="0"/>
      <w:marRight w:val="0"/>
      <w:marTop w:val="0"/>
      <w:marBottom w:val="0"/>
      <w:divBdr>
        <w:top w:val="none" w:sz="0" w:space="0" w:color="auto"/>
        <w:left w:val="none" w:sz="0" w:space="0" w:color="auto"/>
        <w:bottom w:val="none" w:sz="0" w:space="0" w:color="auto"/>
        <w:right w:val="none" w:sz="0" w:space="0" w:color="auto"/>
      </w:divBdr>
      <w:divsChild>
        <w:div w:id="220023429">
          <w:marLeft w:val="446"/>
          <w:marRight w:val="0"/>
          <w:marTop w:val="240"/>
          <w:marBottom w:val="240"/>
          <w:divBdr>
            <w:top w:val="none" w:sz="0" w:space="0" w:color="auto"/>
            <w:left w:val="none" w:sz="0" w:space="0" w:color="auto"/>
            <w:bottom w:val="none" w:sz="0" w:space="0" w:color="auto"/>
            <w:right w:val="none" w:sz="0" w:space="0" w:color="auto"/>
          </w:divBdr>
        </w:div>
      </w:divsChild>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www.emerson.com/de-de/automation/services-consulting/project-services/systems-project-services/feed/modernization-and-migration-services/deltav-revamp"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cts.businesswire.com/ct/CT?id=smartlink&amp;url=https%3A%2F%2Ftwitter.com%2Femr_automation&amp;esheet=51875561&amp;newsitemid=20181001005695&amp;lan=en-US&amp;anchor=Twitter&amp;index=4&amp;md5=ba58cc664599328143a634b51806917c"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s://www.emerson.com/de-de/automation/operations-business-management/dynamic-simulation" TargetMode="External"/><Relationship Id="rId25" Type="http://schemas.openxmlformats.org/officeDocument/2006/relationships/hyperlink" Target="https://www.emerson.com/en-us" TargetMode="External"/><Relationship Id="rId2" Type="http://schemas.openxmlformats.org/officeDocument/2006/relationships/customXml" Target="../customXml/item2.xml"/><Relationship Id="rId16" Type="http://schemas.openxmlformats.org/officeDocument/2006/relationships/hyperlink" Target="https://www.emerson.com/de-de/automation/asset-performance-management/field-device-management/asset-management-software/ams-device-manager" TargetMode="External"/><Relationship Id="rId20" Type="http://schemas.openxmlformats.org/officeDocument/2006/relationships/hyperlink" Target="http://cts.businesswire.com/ct/CT?id=smartlink&amp;url=http%3A%2F%2Femersonexchange365.com%2F&amp;esheet=51875561&amp;newsitemid=20181001005695&amp;lan=en-US&amp;anchor=Emerson+Exchange+365+Community&amp;index=3&amp;md5=39fc8ba5154629e3bf4c87a571a5bdd0"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cts.businesswire.com/ct/CT?id=smartlink&amp;url=https%3A%2F%2Fwww.youtube.com%2FEmersonautomationsolutions&amp;esheet=51875561&amp;newsitemid=20181001005695&amp;lan=en-US&amp;anchor=YouTube&amp;index=8&amp;md5=127df2a39a1d48d7f7761d078e3f8e94" TargetMode="External"/><Relationship Id="rId5" Type="http://schemas.openxmlformats.org/officeDocument/2006/relationships/styles" Target="styles.xml"/><Relationship Id="rId15" Type="http://schemas.openxmlformats.org/officeDocument/2006/relationships/hyperlink" Target="https://www.emerson.com/de-de/automation/control-and-safety-systems/distributed-control-systems-dcs/deltav-distributed-control-system/deltav-live" TargetMode="External"/><Relationship Id="rId23" Type="http://schemas.openxmlformats.org/officeDocument/2006/relationships/hyperlink" Target="http://cts.businesswire.com/ct/CT?id=smartlink&amp;url=https%3A%2F%2Fwww.linkedin.com%2Fcompany%2Femerson-automation-solutions%2F&amp;esheet=51875561&amp;newsitemid=20181001005695&amp;lan=en-US&amp;anchor=LinkedIn&amp;index=6&amp;md5=3240454de1acb791b8bdd34f4091b947" TargetMode="External"/><Relationship Id="rId10" Type="http://schemas.openxmlformats.org/officeDocument/2006/relationships/image" Target="media/image1.wmf"/><Relationship Id="rId19" Type="http://schemas.openxmlformats.org/officeDocument/2006/relationships/hyperlink" Target="https://go.emersonautomation.com/en-public-relations-inquiries?_gl=1*1jyypz3*_ga*MTExNzQ1NzgyMC4xNjY2MDE0NTIy*_ga_1MGRRDNV9H*MTY2NjczNTU1MC4zMi4wLjE2NjY3MzU1NTAuMC4wLjA."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emerson.com/de-de/automation/deltav" TargetMode="External"/><Relationship Id="rId22" Type="http://schemas.openxmlformats.org/officeDocument/2006/relationships/hyperlink" Target="http://cts.businesswire.com/ct/CT?id=smartlink&amp;url=https%3A%2F%2Fwww.facebook.com%2FEmersonAutomationSolutions%2F&amp;esheet=51875561&amp;newsitemid=20181001005695&amp;lan=en-US&amp;anchor=Facebook&amp;index=5&amp;md5=15ffd0c89cf1ab5257cf4385acedb437"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SharedWithUsers xmlns="a0c6e463-2a1e-431b-b4da-26cd6acfa674">
      <UserInfo>
        <DisplayName>Mash, Myra [AUTOSOL/SYSS/AUS]</DisplayName>
        <AccountId>42</AccountId>
        <AccountType/>
      </UserInfo>
    </SharedWithUsers>
  </documentManagement>
</p:properties>
</file>

<file path=customXml/itemProps1.xml><?xml version="1.0" encoding="utf-8"?>
<ds:datastoreItem xmlns:ds="http://schemas.openxmlformats.org/officeDocument/2006/customXml" ds:itemID="{A0B5B2CC-2A20-4A4A-8438-6D19D8E4F1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4365CB-BBC9-4DB8-80A2-8F4B74CB4F3D}">
  <ds:schemaRefs>
    <ds:schemaRef ds:uri="http://schemas.microsoft.com/sharepoint/v3/contenttype/forms"/>
  </ds:schemaRefs>
</ds:datastoreItem>
</file>

<file path=customXml/itemProps3.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Pages>
  <Words>1037</Words>
  <Characters>5914</Characters>
  <Application>Microsoft Office Word</Application>
  <DocSecurity>0</DocSecurity>
  <Lines>49</Lines>
  <Paragraphs>13</Paragraphs>
  <ScaleCrop>false</ScaleCrop>
  <Company>CSI</Company>
  <LinksUpToDate>false</LinksUpToDate>
  <CharactersWithSpaces>6938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creator>Eisenbrey, Lisa [PROCESS/AUS]</dc:creator>
  <cp:keywords/>
  <cp:lastModifiedBy>Dungca, Gerald Kiel [EMR/ENT/MKT/QUEZ]</cp:lastModifiedBy>
  <cp:revision>4</cp:revision>
  <cp:lastPrinted>2015-09-25T18:30:00Z</cp:lastPrinted>
  <dcterms:created xsi:type="dcterms:W3CDTF">2024-01-10T15:28:00Z</dcterms:created>
  <dcterms:modified xsi:type="dcterms:W3CDTF">2024-01-16T14:57:00Z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SIP_Label_d38901aa-f724-46bf-bb4f-aef09392934b_Enabled">
    <vt:lpwstr>true</vt:lpwstr>
  </property>
  <property fmtid="{D5CDD505-2E9C-101B-9397-08002B2CF9AE}" pid="19" name="MSIP_Label_d38901aa-f724-46bf-bb4f-aef09392934b_SetDate">
    <vt:lpwstr>2023-02-22T14:49:16Z</vt:lpwstr>
  </property>
  <property fmtid="{D5CDD505-2E9C-101B-9397-08002B2CF9AE}" pid="20" name="MSIP_Label_d38901aa-f724-46bf-bb4f-aef09392934b_Method">
    <vt:lpwstr>Standard</vt:lpwstr>
  </property>
  <property fmtid="{D5CDD505-2E9C-101B-9397-08002B2CF9AE}" pid="21" name="MSIP_Label_d38901aa-f724-46bf-bb4f-aef09392934b_Name">
    <vt:lpwstr>Internal - No Label</vt:lpwstr>
  </property>
  <property fmtid="{D5CDD505-2E9C-101B-9397-08002B2CF9AE}" pid="22" name="MSIP_Label_d38901aa-f724-46bf-bb4f-aef09392934b_SiteId">
    <vt:lpwstr>eb06985d-06ca-4a17-81da-629ab99f6505</vt:lpwstr>
  </property>
  <property fmtid="{D5CDD505-2E9C-101B-9397-08002B2CF9AE}" pid="23" name="MSIP_Label_d38901aa-f724-46bf-bb4f-aef09392934b_ActionId">
    <vt:lpwstr>231ad156-fd02-43ef-a37e-14de043ee8fe</vt:lpwstr>
  </property>
  <property fmtid="{D5CDD505-2E9C-101B-9397-08002B2CF9AE}" pid="24" name="MSIP_Label_d38901aa-f724-46bf-bb4f-aef09392934b_ContentBits">
    <vt:lpwstr>0</vt:lpwstr>
  </property>
  <property fmtid="{D5CDD505-2E9C-101B-9397-08002B2CF9AE}" pid="25" name="MediaServiceImageTags">
    <vt:lpwstr/>
  </property>
  <property fmtid="{D5CDD505-2E9C-101B-9397-08002B2CF9AE}" pid="26" name="MSIP_Label_ab600bf3-54ae-4595-bfc0-4225f2e608de_Enabled">
    <vt:lpwstr>true</vt:lpwstr>
  </property>
  <property fmtid="{D5CDD505-2E9C-101B-9397-08002B2CF9AE}" pid="27" name="MSIP_Label_ab600bf3-54ae-4595-bfc0-4225f2e608de_SetDate">
    <vt:lpwstr>2023-12-12T15:06:41Z</vt:lpwstr>
  </property>
  <property fmtid="{D5CDD505-2E9C-101B-9397-08002B2CF9AE}" pid="28" name="MSIP_Label_ab600bf3-54ae-4595-bfc0-4225f2e608de_Method">
    <vt:lpwstr>Standard</vt:lpwstr>
  </property>
  <property fmtid="{D5CDD505-2E9C-101B-9397-08002B2CF9AE}" pid="29" name="MSIP_Label_ab600bf3-54ae-4595-bfc0-4225f2e608de_Name">
    <vt:lpwstr>ab600bf3-54ae-4595-bfc0-4225f2e608de</vt:lpwstr>
  </property>
  <property fmtid="{D5CDD505-2E9C-101B-9397-08002B2CF9AE}" pid="30" name="MSIP_Label_ab600bf3-54ae-4595-bfc0-4225f2e608de_SiteId">
    <vt:lpwstr>fbe62081-06d8-481d-baa0-34149cfefa5f</vt:lpwstr>
  </property>
  <property fmtid="{D5CDD505-2E9C-101B-9397-08002B2CF9AE}" pid="31" name="MSIP_Label_ab600bf3-54ae-4595-bfc0-4225f2e608de_ActionId">
    <vt:lpwstr>960c1792-14a2-485b-8214-c53d7eff073a</vt:lpwstr>
  </property>
  <property fmtid="{D5CDD505-2E9C-101B-9397-08002B2CF9AE}" pid="32" name="MSIP_Label_ab600bf3-54ae-4595-bfc0-4225f2e608de_ContentBits">
    <vt:lpwstr>0</vt:lpwstr>
  </property>
</Properties>
</file>