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4BBFEC" w14:textId="77777777" w:rsidR="00067089" w:rsidRDefault="0009015A" w:rsidP="00620034">
      <w:pPr>
        <w:shd w:val="clear" w:color="auto" w:fill="FFFFFF"/>
        <w:ind w:left="-1440"/>
        <w:rPr>
          <w:rFonts w:ascii="Arial" w:hAnsi="Arial" w:cs="Arial"/>
          <w:b/>
          <w:sz w:val="20"/>
          <w:szCs w:val="20"/>
        </w:rPr>
      </w:pPr>
      <w:r>
        <w:rPr>
          <w:rFonts w:ascii="Arial" w:hAnsi="Arial" w:cs="Arial"/>
          <w:b/>
          <w:noProof/>
          <w:sz w:val="20"/>
          <w:szCs w:val="20"/>
        </w:rPr>
        <w:drawing>
          <wp:inline distT="0" distB="0" distL="0" distR="0" wp14:anchorId="2FCFA460" wp14:editId="2A4A1294">
            <wp:extent cx="7758769" cy="1612607"/>
            <wp:effectExtent l="0" t="0" r="127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stretch>
                      <a:fillRect/>
                    </a:stretch>
                  </pic:blipFill>
                  <pic:spPr>
                    <a:xfrm>
                      <a:off x="0" y="0"/>
                      <a:ext cx="7758769" cy="1612607"/>
                    </a:xfrm>
                    <a:prstGeom prst="rect">
                      <a:avLst/>
                    </a:prstGeom>
                  </pic:spPr>
                </pic:pic>
              </a:graphicData>
            </a:graphic>
          </wp:inline>
        </w:drawing>
      </w:r>
    </w:p>
    <w:p w14:paraId="670E8A16" w14:textId="77777777" w:rsidR="00067089" w:rsidRDefault="00067089" w:rsidP="00441414">
      <w:pPr>
        <w:shd w:val="clear" w:color="auto" w:fill="FFFFFF"/>
        <w:rPr>
          <w:rFonts w:ascii="Arial" w:hAnsi="Arial" w:cs="Arial"/>
          <w:b/>
          <w:sz w:val="20"/>
          <w:szCs w:val="20"/>
        </w:rPr>
      </w:pPr>
    </w:p>
    <w:p w14:paraId="37CD2BDD" w14:textId="77777777" w:rsidR="00067089" w:rsidRDefault="00067089" w:rsidP="00441414">
      <w:pPr>
        <w:shd w:val="clear" w:color="auto" w:fill="FFFFFF"/>
        <w:rPr>
          <w:rFonts w:ascii="Arial" w:hAnsi="Arial" w:cs="Arial"/>
          <w:b/>
          <w:sz w:val="20"/>
          <w:szCs w:val="20"/>
        </w:rPr>
      </w:pPr>
    </w:p>
    <w:p w14:paraId="2AEB875A" w14:textId="5D057BB5" w:rsidR="002E0113" w:rsidRPr="00F756FF" w:rsidRDefault="00067089" w:rsidP="00F756FF">
      <w:pPr>
        <w:ind w:left="6120"/>
      </w:pPr>
      <w:r w:rsidRPr="7F3C1F47">
        <w:rPr>
          <w:rFonts w:asciiTheme="minorHAnsi" w:eastAsia="Arial" w:hAnsiTheme="minorHAnsi" w:cs="Arial"/>
          <w:sz w:val="16"/>
          <w:szCs w:val="16"/>
        </w:rPr>
        <w:t xml:space="preserve">                    </w:t>
      </w:r>
    </w:p>
    <w:p w14:paraId="30332B62" w14:textId="7DFC199D" w:rsidR="21A4BA66" w:rsidRDefault="21A4BA66" w:rsidP="7F3C1F47">
      <w:pPr>
        <w:spacing w:line="252" w:lineRule="auto"/>
        <w:jc w:val="center"/>
        <w:rPr>
          <w:rFonts w:ascii="Arial" w:eastAsia="Arial" w:hAnsi="Arial" w:cs="Arial"/>
          <w:b/>
          <w:bCs/>
          <w:sz w:val="28"/>
          <w:szCs w:val="28"/>
          <w:u w:val="single"/>
        </w:rPr>
      </w:pPr>
      <w:r w:rsidRPr="7F3C1F47">
        <w:rPr>
          <w:rFonts w:ascii="Arial" w:eastAsia="Arial" w:hAnsi="Arial" w:cs="Arial"/>
          <w:b/>
          <w:bCs/>
          <w:sz w:val="28"/>
          <w:szCs w:val="28"/>
          <w:u w:val="single"/>
        </w:rPr>
        <w:t>LNG, Automation and the Path to Sustainable Energy</w:t>
      </w:r>
    </w:p>
    <w:p w14:paraId="3C35D157" w14:textId="77777777" w:rsidR="00441414" w:rsidRDefault="00441414" w:rsidP="00067089">
      <w:pPr>
        <w:pStyle w:val="NoSpacing"/>
        <w:rPr>
          <w:rFonts w:ascii="Arial" w:hAnsi="Arial" w:cs="Arial"/>
          <w:sz w:val="22"/>
          <w:szCs w:val="22"/>
        </w:rPr>
      </w:pPr>
    </w:p>
    <w:p w14:paraId="5D80BAAA" w14:textId="77777777" w:rsidR="00F756FF" w:rsidRPr="0089066C" w:rsidRDefault="00F756FF" w:rsidP="00851640">
      <w:pPr>
        <w:rPr>
          <w:rFonts w:ascii="Arial" w:hAnsi="Arial" w:cs="Arial"/>
          <w:sz w:val="22"/>
          <w:szCs w:val="22"/>
        </w:rPr>
      </w:pPr>
      <w:r w:rsidRPr="0089066C">
        <w:rPr>
          <w:rFonts w:ascii="Arial" w:hAnsi="Arial" w:cs="Arial"/>
          <w:sz w:val="22"/>
          <w:szCs w:val="22"/>
        </w:rPr>
        <w:t>Read the news on any given day and it’s clear — the energy industry is at an inflection point. From supply interruptions due to the war in Ukraine to increased pressure to diversify to non-hydrocarbon sources, to increasing concern over grid stability and capacity to meet growing demand, these are challenging times for those charged with fueling and powering the world safely and sustainably.</w:t>
      </w:r>
    </w:p>
    <w:p w14:paraId="2E85E54C" w14:textId="77777777" w:rsidR="00F756FF" w:rsidRPr="0089066C" w:rsidRDefault="00F756FF" w:rsidP="00851640">
      <w:pPr>
        <w:rPr>
          <w:rFonts w:ascii="Arial" w:hAnsi="Arial" w:cs="Arial"/>
          <w:sz w:val="22"/>
          <w:szCs w:val="22"/>
        </w:rPr>
      </w:pPr>
    </w:p>
    <w:p w14:paraId="61BA70C5" w14:textId="77777777" w:rsidR="00F756FF" w:rsidRPr="0089066C" w:rsidRDefault="00F756FF" w:rsidP="00F756FF">
      <w:pPr>
        <w:spacing w:line="252" w:lineRule="auto"/>
        <w:rPr>
          <w:rFonts w:ascii="Arial" w:hAnsi="Arial" w:cs="Arial"/>
          <w:sz w:val="22"/>
          <w:szCs w:val="22"/>
        </w:rPr>
      </w:pPr>
      <w:r w:rsidRPr="0089066C">
        <w:rPr>
          <w:rFonts w:ascii="Arial" w:hAnsi="Arial" w:cs="Arial"/>
          <w:sz w:val="22"/>
          <w:szCs w:val="22"/>
        </w:rPr>
        <w:t xml:space="preserve">The global energy transition toward low-carbon emissions sources, such as wind, solar, biomass and nuclear, is an important part of this conversation — and a vital step to preserve our valuable resources. But this transition won’t happen overnight. As we shift to more sustainable energy sources – without disrupting the daily needs that rely on current sources – the world must find the right balance among decarbonization, energy security and affordability. </w:t>
      </w:r>
    </w:p>
    <w:p w14:paraId="48851F71" w14:textId="77777777" w:rsidR="00F756FF" w:rsidRPr="0089066C" w:rsidRDefault="00F756FF" w:rsidP="00F756FF">
      <w:pPr>
        <w:spacing w:line="252" w:lineRule="auto"/>
        <w:rPr>
          <w:rFonts w:ascii="Arial" w:hAnsi="Arial" w:cs="Arial"/>
          <w:sz w:val="22"/>
          <w:szCs w:val="22"/>
        </w:rPr>
      </w:pPr>
    </w:p>
    <w:p w14:paraId="3613FEC7" w14:textId="77777777" w:rsidR="00F756FF" w:rsidRPr="0089066C" w:rsidRDefault="00F756FF" w:rsidP="00F756FF">
      <w:pPr>
        <w:spacing w:line="252" w:lineRule="auto"/>
        <w:rPr>
          <w:rFonts w:ascii="Arial" w:hAnsi="Arial" w:cs="Arial"/>
          <w:b/>
          <w:bCs/>
          <w:sz w:val="22"/>
          <w:szCs w:val="22"/>
        </w:rPr>
      </w:pPr>
      <w:r w:rsidRPr="0089066C">
        <w:rPr>
          <w:rFonts w:ascii="Arial" w:hAnsi="Arial" w:cs="Arial"/>
          <w:b/>
          <w:bCs/>
          <w:sz w:val="22"/>
          <w:szCs w:val="22"/>
        </w:rPr>
        <w:t>The Opportunity with LNG</w:t>
      </w:r>
    </w:p>
    <w:p w14:paraId="3821F222" w14:textId="77777777" w:rsidR="00F756FF" w:rsidRPr="0089066C" w:rsidRDefault="00F756FF" w:rsidP="00F756FF">
      <w:pPr>
        <w:spacing w:line="252" w:lineRule="auto"/>
        <w:rPr>
          <w:rFonts w:ascii="Arial" w:hAnsi="Arial" w:cs="Arial"/>
          <w:sz w:val="22"/>
          <w:szCs w:val="22"/>
        </w:rPr>
      </w:pPr>
      <w:r w:rsidRPr="0089066C">
        <w:rPr>
          <w:rFonts w:ascii="Arial" w:hAnsi="Arial" w:cs="Arial"/>
          <w:sz w:val="22"/>
          <w:szCs w:val="22"/>
        </w:rPr>
        <w:t xml:space="preserve">Considered by many to be an effective “bridge” solution in the transition, natural gas is a cleaner source of energy than coal and oil — with fewer emissions of nearly all types of air pollutants and carbon dioxide than burning coal or petroleum products, according to the </w:t>
      </w:r>
      <w:hyperlink r:id="rId12" w:history="1">
        <w:r w:rsidRPr="0089066C">
          <w:rPr>
            <w:rStyle w:val="Hyperlink"/>
            <w:rFonts w:ascii="Arial" w:hAnsi="Arial" w:cs="Arial"/>
            <w:sz w:val="22"/>
            <w:szCs w:val="22"/>
          </w:rPr>
          <w:t>U.S. Energy Information Administration</w:t>
        </w:r>
      </w:hyperlink>
      <w:r w:rsidRPr="0089066C">
        <w:rPr>
          <w:rFonts w:ascii="Arial" w:hAnsi="Arial" w:cs="Arial"/>
          <w:sz w:val="22"/>
          <w:szCs w:val="22"/>
        </w:rPr>
        <w:t>. When chilled and compressed for transport, liquid natural gas (LNG) has become one of the most prolific and important transition energy sources on the planet.</w:t>
      </w:r>
    </w:p>
    <w:p w14:paraId="0952D407" w14:textId="77777777" w:rsidR="00F756FF" w:rsidRPr="0089066C" w:rsidRDefault="00F756FF" w:rsidP="00F756FF">
      <w:pPr>
        <w:spacing w:line="252" w:lineRule="auto"/>
        <w:rPr>
          <w:rFonts w:ascii="Arial" w:hAnsi="Arial" w:cs="Arial"/>
          <w:sz w:val="22"/>
          <w:szCs w:val="22"/>
        </w:rPr>
      </w:pPr>
    </w:p>
    <w:p w14:paraId="499CC392" w14:textId="77777777" w:rsidR="00F756FF" w:rsidRPr="0089066C" w:rsidRDefault="00F756FF" w:rsidP="00F756FF">
      <w:pPr>
        <w:spacing w:line="252" w:lineRule="auto"/>
        <w:rPr>
          <w:rFonts w:ascii="Arial" w:hAnsi="Arial" w:cs="Arial"/>
          <w:sz w:val="22"/>
          <w:szCs w:val="22"/>
        </w:rPr>
      </w:pPr>
      <w:r w:rsidRPr="0089066C">
        <w:rPr>
          <w:rFonts w:ascii="Arial" w:hAnsi="Arial" w:cs="Arial"/>
          <w:sz w:val="22"/>
          <w:szCs w:val="22"/>
        </w:rPr>
        <w:t xml:space="preserve">There is already significant demand for this transition energy source. LNG exports are </w:t>
      </w:r>
      <w:hyperlink r:id="rId13" w:history="1">
        <w:r w:rsidRPr="0089066C">
          <w:rPr>
            <w:rStyle w:val="Hyperlink"/>
            <w:rFonts w:ascii="Arial" w:hAnsi="Arial" w:cs="Arial"/>
            <w:sz w:val="22"/>
            <w:szCs w:val="22"/>
          </w:rPr>
          <w:t>expected to grow 152% between 2022 and 2050</w:t>
        </w:r>
      </w:hyperlink>
      <w:r w:rsidRPr="0089066C">
        <w:rPr>
          <w:rFonts w:ascii="Arial" w:hAnsi="Arial" w:cs="Arial"/>
          <w:sz w:val="22"/>
          <w:szCs w:val="22"/>
        </w:rPr>
        <w:t xml:space="preserve"> in the United States. And, in Europe, LNG helped the region meet over one-third of its gas demand over the winter, according to the </w:t>
      </w:r>
      <w:hyperlink r:id="rId14" w:history="1">
        <w:r w:rsidRPr="0089066C">
          <w:rPr>
            <w:rStyle w:val="Hyperlink"/>
            <w:rFonts w:ascii="Arial" w:hAnsi="Arial" w:cs="Arial"/>
            <w:sz w:val="22"/>
            <w:szCs w:val="22"/>
          </w:rPr>
          <w:t>International Energy Agency</w:t>
        </w:r>
      </w:hyperlink>
      <w:r w:rsidRPr="0089066C">
        <w:rPr>
          <w:rFonts w:ascii="Arial" w:hAnsi="Arial" w:cs="Arial"/>
          <w:sz w:val="22"/>
          <w:szCs w:val="22"/>
        </w:rPr>
        <w:t xml:space="preserve">. The industry is working to respond to this surge — with 2023 expected to become a </w:t>
      </w:r>
      <w:hyperlink r:id="rId15" w:history="1">
        <w:r w:rsidRPr="0089066C">
          <w:rPr>
            <w:rStyle w:val="Hyperlink"/>
            <w:rFonts w:ascii="Arial" w:hAnsi="Arial" w:cs="Arial"/>
            <w:sz w:val="22"/>
            <w:szCs w:val="22"/>
          </w:rPr>
          <w:t>record year</w:t>
        </w:r>
      </w:hyperlink>
      <w:r w:rsidRPr="0089066C">
        <w:rPr>
          <w:rFonts w:ascii="Arial" w:hAnsi="Arial" w:cs="Arial"/>
          <w:sz w:val="22"/>
          <w:szCs w:val="22"/>
        </w:rPr>
        <w:t xml:space="preserve"> for new LNG construction projects in the U.S. alone.</w:t>
      </w:r>
    </w:p>
    <w:p w14:paraId="1E078644" w14:textId="77777777" w:rsidR="00F756FF" w:rsidRPr="0089066C" w:rsidRDefault="00F756FF" w:rsidP="00F756FF">
      <w:pPr>
        <w:spacing w:line="252" w:lineRule="auto"/>
        <w:rPr>
          <w:rFonts w:ascii="Arial" w:hAnsi="Arial" w:cs="Arial"/>
          <w:b/>
          <w:bCs/>
          <w:sz w:val="22"/>
          <w:szCs w:val="22"/>
        </w:rPr>
      </w:pPr>
    </w:p>
    <w:p w14:paraId="21B6AA75" w14:textId="77777777" w:rsidR="00F756FF" w:rsidRPr="0089066C" w:rsidRDefault="00F756FF" w:rsidP="00F756FF">
      <w:pPr>
        <w:spacing w:line="252" w:lineRule="auto"/>
        <w:rPr>
          <w:rFonts w:ascii="Arial" w:hAnsi="Arial" w:cs="Arial"/>
          <w:b/>
          <w:bCs/>
          <w:sz w:val="22"/>
          <w:szCs w:val="22"/>
        </w:rPr>
      </w:pPr>
      <w:r w:rsidRPr="0089066C">
        <w:rPr>
          <w:rFonts w:ascii="Arial" w:hAnsi="Arial" w:cs="Arial"/>
          <w:b/>
          <w:bCs/>
          <w:sz w:val="22"/>
          <w:szCs w:val="22"/>
        </w:rPr>
        <w:t>The Role of Automation</w:t>
      </w:r>
    </w:p>
    <w:p w14:paraId="77B6167A" w14:textId="120979DC" w:rsidR="00F756FF" w:rsidRPr="0089066C" w:rsidRDefault="00F756FF" w:rsidP="00F756FF">
      <w:pPr>
        <w:spacing w:line="252" w:lineRule="auto"/>
        <w:rPr>
          <w:rFonts w:ascii="Arial" w:hAnsi="Arial" w:cs="Arial"/>
          <w:sz w:val="22"/>
          <w:szCs w:val="22"/>
        </w:rPr>
      </w:pPr>
      <w:r w:rsidRPr="0089066C">
        <w:rPr>
          <w:rFonts w:ascii="Arial" w:hAnsi="Arial" w:cs="Arial"/>
          <w:sz w:val="22"/>
          <w:szCs w:val="22"/>
        </w:rPr>
        <w:t xml:space="preserve">This is where technology comes in. As companies work on new and current LNG projects, automation plays a crucial role </w:t>
      </w:r>
      <w:r>
        <w:rPr>
          <w:rFonts w:ascii="Arial" w:hAnsi="Arial" w:cs="Arial"/>
          <w:sz w:val="22"/>
          <w:szCs w:val="22"/>
        </w:rPr>
        <w:t>in ensuring</w:t>
      </w:r>
      <w:r w:rsidRPr="0089066C">
        <w:rPr>
          <w:rFonts w:ascii="Arial" w:hAnsi="Arial" w:cs="Arial"/>
          <w:sz w:val="22"/>
          <w:szCs w:val="22"/>
        </w:rPr>
        <w:t xml:space="preserve"> projects are completed on time and </w:t>
      </w:r>
      <w:r>
        <w:rPr>
          <w:rFonts w:ascii="Arial" w:hAnsi="Arial" w:cs="Arial"/>
          <w:sz w:val="22"/>
          <w:szCs w:val="22"/>
        </w:rPr>
        <w:t>within</w:t>
      </w:r>
      <w:r w:rsidRPr="0089066C">
        <w:rPr>
          <w:rFonts w:ascii="Arial" w:hAnsi="Arial" w:cs="Arial"/>
          <w:sz w:val="22"/>
          <w:szCs w:val="22"/>
        </w:rPr>
        <w:t xml:space="preserve"> budget. Once plants are running, automation helps ensure they operate reliably, safely and efficiently. cross the LNG supply chain, </w:t>
      </w:r>
      <w:hyperlink r:id="rId16" w:history="1">
        <w:r w:rsidRPr="00851640">
          <w:rPr>
            <w:rStyle w:val="Hyperlink"/>
            <w:rFonts w:ascii="Arial" w:hAnsi="Arial" w:cs="Arial"/>
            <w:sz w:val="22"/>
            <w:szCs w:val="22"/>
          </w:rPr>
          <w:t>automation technology</w:t>
        </w:r>
      </w:hyperlink>
      <w:r w:rsidRPr="0089066C">
        <w:rPr>
          <w:rFonts w:ascii="Arial" w:hAnsi="Arial" w:cs="Arial"/>
          <w:sz w:val="22"/>
          <w:szCs w:val="22"/>
        </w:rPr>
        <w:t xml:space="preserve"> serves as the central nervous system of the plant, using intelligent instruments, software and AI to improve plant performance, avoid downtime and manage risk during constantly changing operational conditions. Automation technologies enable capabilities such as:</w:t>
      </w:r>
    </w:p>
    <w:p w14:paraId="1F894D91" w14:textId="77777777" w:rsidR="00F756FF" w:rsidRPr="0089066C" w:rsidRDefault="00F756FF" w:rsidP="00F756FF">
      <w:pPr>
        <w:pStyle w:val="ListParagraph"/>
        <w:numPr>
          <w:ilvl w:val="0"/>
          <w:numId w:val="21"/>
        </w:numPr>
        <w:spacing w:after="0" w:line="252" w:lineRule="auto"/>
        <w:rPr>
          <w:rFonts w:ascii="Arial" w:eastAsia="Times New Roman" w:hAnsi="Arial" w:cs="Arial"/>
        </w:rPr>
      </w:pPr>
      <w:r w:rsidRPr="0089066C">
        <w:rPr>
          <w:rFonts w:ascii="Arial" w:eastAsia="Times New Roman" w:hAnsi="Arial" w:cs="Arial"/>
          <w:b/>
          <w:bCs/>
        </w:rPr>
        <w:t xml:space="preserve">Safe Transfer of Liquified Gas: </w:t>
      </w:r>
      <w:r w:rsidRPr="0089066C">
        <w:rPr>
          <w:rFonts w:ascii="Arial" w:eastAsia="Times New Roman" w:hAnsi="Arial" w:cs="Arial"/>
        </w:rPr>
        <w:t xml:space="preserve">Cryogenic-rated valves able to withstand temperatures of -162 degrees Celsius (-260 degrees Fahrenheit) help ensure safe handling of liquified gas. </w:t>
      </w:r>
    </w:p>
    <w:p w14:paraId="71718844" w14:textId="77777777" w:rsidR="00F756FF" w:rsidRPr="0089066C" w:rsidRDefault="00F756FF" w:rsidP="00F756FF">
      <w:pPr>
        <w:pStyle w:val="ListParagraph"/>
        <w:numPr>
          <w:ilvl w:val="0"/>
          <w:numId w:val="21"/>
        </w:numPr>
        <w:spacing w:after="0" w:line="252" w:lineRule="auto"/>
        <w:rPr>
          <w:rFonts w:ascii="Arial" w:eastAsia="Times New Roman" w:hAnsi="Arial" w:cs="Arial"/>
        </w:rPr>
      </w:pPr>
      <w:r w:rsidRPr="0089066C">
        <w:rPr>
          <w:rFonts w:ascii="Arial" w:eastAsia="Times New Roman" w:hAnsi="Arial" w:cs="Arial"/>
          <w:b/>
          <w:bCs/>
        </w:rPr>
        <w:t xml:space="preserve">Safe Operations: </w:t>
      </w:r>
      <w:r w:rsidRPr="0089066C">
        <w:rPr>
          <w:rFonts w:ascii="Arial" w:eastAsia="Times New Roman" w:hAnsi="Arial" w:cs="Arial"/>
        </w:rPr>
        <w:t>Fire and gas detection, ballast control, cargo control, and loading and offloading operations.</w:t>
      </w:r>
    </w:p>
    <w:p w14:paraId="0F14EF37" w14:textId="77777777" w:rsidR="00E44182" w:rsidRDefault="00E44182" w:rsidP="00F756FF">
      <w:pPr>
        <w:pStyle w:val="ListParagraph"/>
        <w:numPr>
          <w:ilvl w:val="0"/>
          <w:numId w:val="21"/>
        </w:numPr>
        <w:spacing w:after="0" w:line="252" w:lineRule="auto"/>
        <w:rPr>
          <w:rFonts w:ascii="Arial" w:eastAsia="Times New Roman" w:hAnsi="Arial" w:cs="Arial"/>
          <w:b/>
          <w:bCs/>
        </w:rPr>
        <w:sectPr w:rsidR="00E44182" w:rsidSect="00E44182">
          <w:pgSz w:w="12240" w:h="15840"/>
          <w:pgMar w:top="0" w:right="1440" w:bottom="1440" w:left="1440" w:header="720" w:footer="720" w:gutter="0"/>
          <w:cols w:space="720"/>
          <w:docGrid w:linePitch="360"/>
        </w:sectPr>
      </w:pPr>
    </w:p>
    <w:p w14:paraId="2B859BAE" w14:textId="77777777" w:rsidR="00F756FF" w:rsidRPr="00260BAF" w:rsidRDefault="00F756FF" w:rsidP="00F756FF">
      <w:pPr>
        <w:pStyle w:val="ListParagraph"/>
        <w:numPr>
          <w:ilvl w:val="0"/>
          <w:numId w:val="21"/>
        </w:numPr>
        <w:spacing w:after="0" w:line="252" w:lineRule="auto"/>
        <w:rPr>
          <w:rFonts w:ascii="Arial" w:eastAsia="Times New Roman" w:hAnsi="Arial" w:cs="Arial"/>
        </w:rPr>
      </w:pPr>
      <w:r w:rsidRPr="0089066C">
        <w:rPr>
          <w:rFonts w:ascii="Arial" w:eastAsia="Times New Roman" w:hAnsi="Arial" w:cs="Arial"/>
          <w:b/>
          <w:bCs/>
        </w:rPr>
        <w:lastRenderedPageBreak/>
        <w:t xml:space="preserve">Custody Transfer: </w:t>
      </w:r>
      <w:r w:rsidRPr="0089066C">
        <w:rPr>
          <w:rFonts w:ascii="Arial" w:eastAsia="Times New Roman" w:hAnsi="Arial" w:cs="Arial"/>
        </w:rPr>
        <w:t>Ultrasonic meters help ensure accurate and reliable “custody transfer” as LNG moves from one port to the next.</w:t>
      </w:r>
    </w:p>
    <w:p w14:paraId="3FB2292B" w14:textId="77777777" w:rsidR="00F756FF" w:rsidRPr="0089066C" w:rsidRDefault="00F756FF" w:rsidP="00F756FF">
      <w:pPr>
        <w:pStyle w:val="ListParagraph"/>
        <w:numPr>
          <w:ilvl w:val="0"/>
          <w:numId w:val="21"/>
        </w:numPr>
        <w:spacing w:after="0" w:line="252" w:lineRule="auto"/>
        <w:rPr>
          <w:rFonts w:ascii="Arial" w:eastAsia="Times New Roman" w:hAnsi="Arial" w:cs="Arial"/>
        </w:rPr>
      </w:pPr>
      <w:r w:rsidRPr="0089066C">
        <w:rPr>
          <w:rFonts w:ascii="Arial" w:eastAsia="Times New Roman" w:hAnsi="Arial" w:cs="Arial"/>
          <w:b/>
          <w:bCs/>
        </w:rPr>
        <w:t>Corrosion Prevention</w:t>
      </w:r>
      <w:r w:rsidRPr="0089066C">
        <w:rPr>
          <w:rFonts w:ascii="Arial" w:eastAsia="Times New Roman" w:hAnsi="Arial" w:cs="Arial"/>
        </w:rPr>
        <w:t xml:space="preserve">: Valves with advanced corrosion resistance, and noise and cavitation control help ensure reliable operations. </w:t>
      </w:r>
      <w:r>
        <w:rPr>
          <w:rFonts w:ascii="Arial" w:eastAsia="Times New Roman" w:hAnsi="Arial" w:cs="Arial"/>
        </w:rPr>
        <w:t>More</w:t>
      </w:r>
      <w:r w:rsidRPr="0089066C">
        <w:rPr>
          <w:rFonts w:ascii="Arial" w:eastAsia="Times New Roman" w:hAnsi="Arial" w:cs="Arial"/>
        </w:rPr>
        <w:t xml:space="preserve"> than 70% of global LNG production flows through Emerson’s </w:t>
      </w:r>
      <w:hyperlink r:id="rId17" w:history="1">
        <w:r w:rsidRPr="0089066C">
          <w:rPr>
            <w:rStyle w:val="Hyperlink"/>
            <w:rFonts w:ascii="Arial" w:eastAsia="Times New Roman" w:hAnsi="Arial" w:cs="Arial"/>
          </w:rPr>
          <w:t>Fisher</w:t>
        </w:r>
      </w:hyperlink>
      <w:r w:rsidRPr="0089066C">
        <w:rPr>
          <w:rFonts w:ascii="Arial" w:eastAsia="Times New Roman" w:hAnsi="Arial" w:cs="Arial"/>
        </w:rPr>
        <w:t xml:space="preserve"> valves.</w:t>
      </w:r>
    </w:p>
    <w:p w14:paraId="30E230FC" w14:textId="77777777" w:rsidR="00F756FF" w:rsidRPr="0089066C" w:rsidRDefault="00F756FF" w:rsidP="00F756FF">
      <w:pPr>
        <w:pStyle w:val="ListParagraph"/>
        <w:numPr>
          <w:ilvl w:val="0"/>
          <w:numId w:val="21"/>
        </w:numPr>
        <w:spacing w:after="0" w:line="252" w:lineRule="auto"/>
        <w:rPr>
          <w:rFonts w:ascii="Arial" w:eastAsia="Times New Roman" w:hAnsi="Arial" w:cs="Arial"/>
        </w:rPr>
      </w:pPr>
      <w:r w:rsidRPr="0089066C">
        <w:rPr>
          <w:rFonts w:ascii="Arial" w:eastAsia="Times New Roman" w:hAnsi="Arial" w:cs="Arial"/>
          <w:b/>
          <w:bCs/>
        </w:rPr>
        <w:t xml:space="preserve">Plant Uptime: </w:t>
      </w:r>
      <w:r w:rsidRPr="0089066C">
        <w:rPr>
          <w:rFonts w:ascii="Arial" w:eastAsia="Times New Roman" w:hAnsi="Arial" w:cs="Arial"/>
        </w:rPr>
        <w:t>Monitoring and diagnostic tools</w:t>
      </w:r>
      <w:r w:rsidRPr="0089066C">
        <w:rPr>
          <w:rFonts w:ascii="Arial" w:eastAsia="Times New Roman" w:hAnsi="Arial" w:cs="Arial"/>
          <w:b/>
          <w:bCs/>
        </w:rPr>
        <w:t xml:space="preserve"> </w:t>
      </w:r>
      <w:r w:rsidRPr="0089066C">
        <w:rPr>
          <w:rFonts w:ascii="Arial" w:eastAsia="Times New Roman" w:hAnsi="Arial" w:cs="Arial"/>
        </w:rPr>
        <w:t>keep assets running smoothly and improve awareness of and response to asset failures.</w:t>
      </w:r>
    </w:p>
    <w:p w14:paraId="707E0FA2" w14:textId="77777777" w:rsidR="00F756FF" w:rsidRPr="0089066C" w:rsidRDefault="00F756FF" w:rsidP="00F756FF">
      <w:pPr>
        <w:pStyle w:val="ListParagraph"/>
        <w:numPr>
          <w:ilvl w:val="0"/>
          <w:numId w:val="21"/>
        </w:numPr>
        <w:spacing w:after="0" w:line="252" w:lineRule="auto"/>
        <w:rPr>
          <w:rFonts w:ascii="Arial" w:eastAsia="Times New Roman" w:hAnsi="Arial" w:cs="Arial"/>
        </w:rPr>
      </w:pPr>
      <w:r w:rsidRPr="0089066C">
        <w:rPr>
          <w:rFonts w:ascii="Arial" w:eastAsia="Times New Roman" w:hAnsi="Arial" w:cs="Arial"/>
          <w:b/>
          <w:bCs/>
        </w:rPr>
        <w:t>Leak Prevention:</w:t>
      </w:r>
      <w:r w:rsidRPr="0089066C">
        <w:rPr>
          <w:rFonts w:ascii="Arial" w:eastAsia="Times New Roman" w:hAnsi="Arial" w:cs="Arial"/>
        </w:rPr>
        <w:t xml:space="preserve"> Valves reduce leakage rates below industry standards and address ultra-low emission requirements with in-line maintenance capabilities. </w:t>
      </w:r>
    </w:p>
    <w:p w14:paraId="2F2A9CC2" w14:textId="77777777" w:rsidR="00F756FF" w:rsidRPr="0089066C" w:rsidRDefault="00F756FF" w:rsidP="00F756FF">
      <w:pPr>
        <w:pStyle w:val="ListParagraph"/>
        <w:numPr>
          <w:ilvl w:val="0"/>
          <w:numId w:val="21"/>
        </w:numPr>
        <w:spacing w:after="0" w:line="259" w:lineRule="auto"/>
        <w:rPr>
          <w:rFonts w:ascii="Arial" w:hAnsi="Arial" w:cs="Arial"/>
        </w:rPr>
      </w:pPr>
      <w:r w:rsidRPr="0089066C">
        <w:rPr>
          <w:rFonts w:ascii="Arial" w:eastAsia="Times New Roman" w:hAnsi="Arial" w:cs="Arial"/>
          <w:b/>
          <w:bCs/>
        </w:rPr>
        <w:t>Energy and Emissions Management</w:t>
      </w:r>
      <w:r w:rsidRPr="0089066C">
        <w:rPr>
          <w:rFonts w:ascii="Arial" w:eastAsia="Times New Roman" w:hAnsi="Arial" w:cs="Arial"/>
        </w:rPr>
        <w:t>: Emerson’s advanced process control in systems like DeltaV™ and Ovation™, energy analytics and software modeling, combined with intelligent sensors and valves, can optimize combustion processes for greater energy efficiency and lower emissions</w:t>
      </w:r>
      <w:r w:rsidRPr="0089066C">
        <w:rPr>
          <w:rFonts w:ascii="Arial" w:hAnsi="Arial" w:cs="Arial"/>
        </w:rPr>
        <w:t>.</w:t>
      </w:r>
    </w:p>
    <w:p w14:paraId="10CC8F54" w14:textId="77777777" w:rsidR="00F756FF" w:rsidRPr="0089066C" w:rsidRDefault="00F756FF" w:rsidP="00F756FF">
      <w:pPr>
        <w:spacing w:line="252" w:lineRule="auto"/>
        <w:rPr>
          <w:rFonts w:ascii="Arial" w:hAnsi="Arial" w:cs="Arial"/>
          <w:sz w:val="22"/>
          <w:szCs w:val="22"/>
        </w:rPr>
      </w:pPr>
    </w:p>
    <w:p w14:paraId="12A33C9F" w14:textId="77777777" w:rsidR="00F756FF" w:rsidRPr="0089066C" w:rsidRDefault="00F756FF" w:rsidP="00F756FF">
      <w:pPr>
        <w:spacing w:line="252" w:lineRule="auto"/>
        <w:rPr>
          <w:rFonts w:ascii="Arial" w:hAnsi="Arial" w:cs="Arial"/>
          <w:sz w:val="22"/>
          <w:szCs w:val="22"/>
        </w:rPr>
      </w:pPr>
      <w:r w:rsidRPr="0089066C">
        <w:rPr>
          <w:rFonts w:ascii="Arial" w:hAnsi="Arial" w:cs="Arial"/>
          <w:sz w:val="22"/>
          <w:szCs w:val="22"/>
        </w:rPr>
        <w:t>As energy companies around the world speed to increase LNG capacity, automation is providing reliability, safety and efficiency to help them meet customer demand more quickly</w:t>
      </w:r>
      <w:r>
        <w:rPr>
          <w:rFonts w:ascii="Arial" w:hAnsi="Arial" w:cs="Arial"/>
          <w:sz w:val="22"/>
          <w:szCs w:val="22"/>
        </w:rPr>
        <w:t xml:space="preserve">. </w:t>
      </w:r>
      <w:r w:rsidRPr="0089066C">
        <w:rPr>
          <w:rFonts w:ascii="Arial" w:hAnsi="Arial" w:cs="Arial"/>
          <w:sz w:val="22"/>
          <w:szCs w:val="22"/>
        </w:rPr>
        <w:t xml:space="preserve">Emerson, a leading automation technology and software partner, supports several key industry players in this work. </w:t>
      </w:r>
    </w:p>
    <w:p w14:paraId="1B594E98" w14:textId="77777777" w:rsidR="00F756FF" w:rsidRPr="0089066C" w:rsidRDefault="00F756FF" w:rsidP="00F756FF">
      <w:pPr>
        <w:spacing w:line="252" w:lineRule="auto"/>
        <w:rPr>
          <w:rFonts w:ascii="Arial" w:hAnsi="Arial" w:cs="Arial"/>
          <w:sz w:val="22"/>
          <w:szCs w:val="22"/>
        </w:rPr>
      </w:pPr>
    </w:p>
    <w:p w14:paraId="4C28E4DA" w14:textId="77777777" w:rsidR="00F756FF" w:rsidRPr="0089066C" w:rsidRDefault="00F756FF" w:rsidP="00F756FF">
      <w:pPr>
        <w:pStyle w:val="ListParagraph"/>
        <w:numPr>
          <w:ilvl w:val="0"/>
          <w:numId w:val="20"/>
        </w:numPr>
        <w:spacing w:after="0" w:line="252" w:lineRule="auto"/>
        <w:rPr>
          <w:rFonts w:ascii="Arial" w:eastAsia="Times New Roman" w:hAnsi="Arial" w:cs="Arial"/>
        </w:rPr>
      </w:pPr>
      <w:r w:rsidRPr="0089066C">
        <w:rPr>
          <w:rFonts w:ascii="Arial" w:eastAsia="Times New Roman" w:hAnsi="Arial" w:cs="Arial"/>
        </w:rPr>
        <w:t xml:space="preserve">As part of a more than 20-year partnership with </w:t>
      </w:r>
      <w:hyperlink r:id="rId18" w:history="1">
        <w:proofErr w:type="spellStart"/>
        <w:r w:rsidRPr="0089066C">
          <w:rPr>
            <w:rStyle w:val="Hyperlink"/>
            <w:rFonts w:ascii="Arial" w:eastAsia="Times New Roman" w:hAnsi="Arial" w:cs="Arial"/>
          </w:rPr>
          <w:t>Qatargas</w:t>
        </w:r>
        <w:proofErr w:type="spellEnd"/>
      </w:hyperlink>
      <w:r w:rsidRPr="0089066C">
        <w:rPr>
          <w:rFonts w:ascii="Arial" w:eastAsia="Times New Roman" w:hAnsi="Arial" w:cs="Arial"/>
        </w:rPr>
        <w:t xml:space="preserve">, the world's largest LNG company, Emerson provided automation and engineering services for its Jetty Boil-Off Gas Recovery facility in Qatar, a project expected to recover the equivalent energy supply of more than 300,000 homes and reduce greenhouse gas emissions by 1.6 million tons annually. </w:t>
      </w:r>
    </w:p>
    <w:p w14:paraId="57E04B8C" w14:textId="77777777" w:rsidR="00F756FF" w:rsidRPr="0089066C" w:rsidRDefault="00000000" w:rsidP="00F756FF">
      <w:pPr>
        <w:pStyle w:val="ListParagraph"/>
        <w:numPr>
          <w:ilvl w:val="0"/>
          <w:numId w:val="20"/>
        </w:numPr>
        <w:spacing w:after="0" w:line="252" w:lineRule="auto"/>
        <w:rPr>
          <w:rFonts w:ascii="Arial" w:eastAsia="Times New Roman" w:hAnsi="Arial" w:cs="Arial"/>
        </w:rPr>
      </w:pPr>
      <w:hyperlink r:id="rId19" w:history="1">
        <w:r w:rsidR="00F756FF" w:rsidRPr="0089066C">
          <w:rPr>
            <w:rStyle w:val="Hyperlink"/>
            <w:rFonts w:ascii="Arial" w:eastAsia="Times New Roman" w:hAnsi="Arial" w:cs="Arial"/>
          </w:rPr>
          <w:t>MOL Group</w:t>
        </w:r>
      </w:hyperlink>
      <w:r w:rsidR="00F756FF" w:rsidRPr="0089066C">
        <w:rPr>
          <w:rFonts w:ascii="Arial" w:eastAsia="Times New Roman" w:hAnsi="Arial" w:cs="Arial"/>
        </w:rPr>
        <w:t xml:space="preserve">, a Hungarian multinational oil and gas company, used Emerson’s solutions to reduce energy consumption and decrease energy costs by 35% at its </w:t>
      </w:r>
      <w:proofErr w:type="spellStart"/>
      <w:r w:rsidR="00F756FF" w:rsidRPr="0089066C">
        <w:rPr>
          <w:rFonts w:ascii="Arial" w:eastAsia="Times New Roman" w:hAnsi="Arial" w:cs="Arial"/>
        </w:rPr>
        <w:t>Algyo</w:t>
      </w:r>
      <w:proofErr w:type="spellEnd"/>
      <w:r w:rsidR="00F756FF" w:rsidRPr="0089066C">
        <w:rPr>
          <w:rFonts w:ascii="Arial" w:eastAsia="Times New Roman" w:hAnsi="Arial" w:cs="Arial"/>
        </w:rPr>
        <w:t xml:space="preserve"> gas plant.</w:t>
      </w:r>
    </w:p>
    <w:p w14:paraId="52BF1738" w14:textId="77777777" w:rsidR="00F756FF" w:rsidRPr="0089066C" w:rsidRDefault="00F756FF" w:rsidP="00F756FF">
      <w:pPr>
        <w:pStyle w:val="ListParagraph"/>
        <w:numPr>
          <w:ilvl w:val="0"/>
          <w:numId w:val="20"/>
        </w:numPr>
        <w:spacing w:after="160" w:line="259" w:lineRule="auto"/>
        <w:rPr>
          <w:rFonts w:ascii="Arial" w:hAnsi="Arial" w:cs="Arial"/>
        </w:rPr>
      </w:pPr>
      <w:r w:rsidRPr="0089066C">
        <w:rPr>
          <w:rFonts w:ascii="Arial" w:eastAsia="Times New Roman" w:hAnsi="Arial" w:cs="Arial"/>
        </w:rPr>
        <w:t xml:space="preserve">Emerson is providing automation technologies to </w:t>
      </w:r>
      <w:r w:rsidRPr="0089066C">
        <w:rPr>
          <w:rFonts w:ascii="Arial" w:hAnsi="Arial" w:cs="Arial"/>
        </w:rPr>
        <w:t xml:space="preserve">Bechtel and Sempra for their Port Arthur LNG project, an LNG liquefaction and export terminal in Southeast Texas that will deliver LNG to global markets through two initial trains, totaling 13.5 million metric tons per annum. Emerson is providing its DeltaV control system, final control valves and measurement technology. </w:t>
      </w:r>
    </w:p>
    <w:p w14:paraId="07EAA5A0" w14:textId="77777777" w:rsidR="00F756FF" w:rsidRPr="0089066C" w:rsidRDefault="00F756FF" w:rsidP="00F756FF">
      <w:pPr>
        <w:pStyle w:val="ListParagraph"/>
        <w:numPr>
          <w:ilvl w:val="0"/>
          <w:numId w:val="20"/>
        </w:numPr>
        <w:spacing w:after="160" w:line="259" w:lineRule="auto"/>
        <w:rPr>
          <w:rFonts w:ascii="Arial" w:hAnsi="Arial" w:cs="Arial"/>
        </w:rPr>
      </w:pPr>
      <w:r w:rsidRPr="0089066C">
        <w:rPr>
          <w:rFonts w:ascii="Arial" w:eastAsia="Times New Roman" w:hAnsi="Arial" w:cs="Arial"/>
        </w:rPr>
        <w:t xml:space="preserve">In addition, Emerson is providing automation technologies to </w:t>
      </w:r>
      <w:r w:rsidRPr="0089066C">
        <w:rPr>
          <w:rFonts w:ascii="Arial" w:hAnsi="Arial" w:cs="Arial"/>
        </w:rPr>
        <w:t xml:space="preserve">Bechtel Energy’s </w:t>
      </w:r>
      <w:r w:rsidRPr="0089066C">
        <w:rPr>
          <w:rFonts w:ascii="Arial" w:hAnsi="Arial" w:cs="Arial"/>
          <w:color w:val="000000"/>
        </w:rPr>
        <w:t xml:space="preserve">and </w:t>
      </w:r>
      <w:proofErr w:type="spellStart"/>
      <w:r w:rsidRPr="0089066C">
        <w:rPr>
          <w:rFonts w:ascii="Arial" w:hAnsi="Arial" w:cs="Arial"/>
          <w:color w:val="000000"/>
        </w:rPr>
        <w:t>NextDecade’s</w:t>
      </w:r>
      <w:proofErr w:type="spellEnd"/>
      <w:r w:rsidRPr="0089066C">
        <w:rPr>
          <w:rFonts w:ascii="Arial" w:hAnsi="Arial" w:cs="Arial"/>
          <w:color w:val="000000"/>
        </w:rPr>
        <w:t xml:space="preserve"> Rio Grande LNG Phase 1 project, a liquefaction and export terminal in Brownsville, Texas, which will deliver LNG to global markets through three trains, capable of producing up to 17.6 million metric tons per annum. Emerson is providing analytical systems, isolation valves, pressure relief valves, final control valves and measurement technology instrumentation.</w:t>
      </w:r>
    </w:p>
    <w:p w14:paraId="4FE09C47" w14:textId="77777777" w:rsidR="00F756FF" w:rsidRPr="0089066C" w:rsidRDefault="00F756FF" w:rsidP="00F756FF">
      <w:pPr>
        <w:pStyle w:val="ListParagraph"/>
        <w:spacing w:after="0" w:line="252" w:lineRule="auto"/>
        <w:rPr>
          <w:rFonts w:ascii="Arial" w:eastAsia="Times New Roman" w:hAnsi="Arial" w:cs="Arial"/>
        </w:rPr>
      </w:pPr>
    </w:p>
    <w:p w14:paraId="76D82FA0" w14:textId="77777777" w:rsidR="00F756FF" w:rsidRPr="0089066C" w:rsidRDefault="00F756FF" w:rsidP="00F756FF">
      <w:pPr>
        <w:spacing w:line="252" w:lineRule="auto"/>
        <w:rPr>
          <w:rFonts w:ascii="Arial" w:hAnsi="Arial" w:cs="Arial"/>
          <w:sz w:val="22"/>
          <w:szCs w:val="22"/>
        </w:rPr>
      </w:pPr>
      <w:r w:rsidRPr="0089066C">
        <w:rPr>
          <w:rFonts w:ascii="Arial" w:hAnsi="Arial" w:cs="Arial"/>
          <w:sz w:val="22"/>
          <w:szCs w:val="22"/>
        </w:rPr>
        <w:t xml:space="preserve">The path to a sustainable energy future is vitally important. But, to meet the challenge of the energy transition while still ensuring reliable and accessible energy in the short term, LNG plays a key role as a transition fuel to meet this demand. </w:t>
      </w:r>
    </w:p>
    <w:p w14:paraId="5EA7F32D" w14:textId="77777777" w:rsidR="00F756FF" w:rsidRPr="0089066C" w:rsidRDefault="00F756FF" w:rsidP="00F756FF">
      <w:pPr>
        <w:spacing w:line="252" w:lineRule="auto"/>
        <w:rPr>
          <w:rFonts w:ascii="Arial" w:hAnsi="Arial" w:cs="Arial"/>
          <w:sz w:val="22"/>
          <w:szCs w:val="22"/>
        </w:rPr>
      </w:pPr>
    </w:p>
    <w:p w14:paraId="6C28EE78" w14:textId="07F429A9" w:rsidR="00F756FF" w:rsidRDefault="00F756FF" w:rsidP="00F756FF">
      <w:pPr>
        <w:spacing w:line="252" w:lineRule="auto"/>
        <w:rPr>
          <w:rFonts w:ascii="Arial" w:hAnsi="Arial" w:cs="Arial"/>
          <w:sz w:val="22"/>
          <w:szCs w:val="22"/>
        </w:rPr>
      </w:pPr>
      <w:r w:rsidRPr="0089066C">
        <w:rPr>
          <w:rFonts w:ascii="Arial" w:hAnsi="Arial" w:cs="Arial"/>
          <w:sz w:val="22"/>
          <w:szCs w:val="22"/>
        </w:rPr>
        <w:t xml:space="preserve">Click </w:t>
      </w:r>
      <w:hyperlink r:id="rId20" w:history="1">
        <w:r w:rsidRPr="0089066C">
          <w:rPr>
            <w:rStyle w:val="Hyperlink"/>
            <w:rFonts w:ascii="Arial" w:hAnsi="Arial" w:cs="Arial"/>
            <w:sz w:val="22"/>
            <w:szCs w:val="22"/>
          </w:rPr>
          <w:t>here</w:t>
        </w:r>
      </w:hyperlink>
      <w:r w:rsidRPr="0089066C">
        <w:rPr>
          <w:rFonts w:ascii="Arial" w:hAnsi="Arial" w:cs="Arial"/>
          <w:sz w:val="22"/>
          <w:szCs w:val="22"/>
        </w:rPr>
        <w:t xml:space="preserve"> for more information about Emerson’s solutions for LNG operation</w:t>
      </w:r>
      <w:r>
        <w:rPr>
          <w:rFonts w:ascii="Arial" w:hAnsi="Arial" w:cs="Arial"/>
          <w:sz w:val="22"/>
          <w:szCs w:val="22"/>
        </w:rPr>
        <w:t>.</w:t>
      </w:r>
    </w:p>
    <w:p w14:paraId="0BE11B7E" w14:textId="77777777" w:rsidR="00F756FF" w:rsidRDefault="00F756FF" w:rsidP="00F756FF">
      <w:pPr>
        <w:spacing w:line="252" w:lineRule="auto"/>
        <w:rPr>
          <w:rFonts w:ascii="Arial" w:hAnsi="Arial" w:cs="Arial"/>
          <w:sz w:val="22"/>
          <w:szCs w:val="22"/>
        </w:rPr>
      </w:pPr>
    </w:p>
    <w:p w14:paraId="4F15C006" w14:textId="7E421C96" w:rsidR="00F756FF" w:rsidRPr="00F756FF" w:rsidRDefault="00F756FF" w:rsidP="00F756FF">
      <w:pPr>
        <w:spacing w:line="252" w:lineRule="auto"/>
        <w:rPr>
          <w:rFonts w:ascii="Arial" w:hAnsi="Arial" w:cs="Arial"/>
          <w:b/>
          <w:bCs/>
          <w:sz w:val="22"/>
          <w:szCs w:val="22"/>
        </w:rPr>
      </w:pPr>
      <w:r w:rsidRPr="00F756FF">
        <w:rPr>
          <w:rFonts w:ascii="Arial" w:hAnsi="Arial" w:cs="Arial"/>
          <w:b/>
          <w:bCs/>
          <w:sz w:val="22"/>
          <w:szCs w:val="22"/>
        </w:rPr>
        <w:t>Contact:</w:t>
      </w:r>
    </w:p>
    <w:p w14:paraId="77ACD576" w14:textId="7F868AFC" w:rsidR="009A0A46" w:rsidRDefault="00F756FF" w:rsidP="00067089">
      <w:pPr>
        <w:pStyle w:val="NoSpacing"/>
        <w:rPr>
          <w:rFonts w:ascii="Arial" w:hAnsi="Arial" w:cs="Arial"/>
          <w:sz w:val="22"/>
          <w:szCs w:val="22"/>
        </w:rPr>
      </w:pPr>
      <w:r>
        <w:rPr>
          <w:rFonts w:ascii="Arial" w:hAnsi="Arial" w:cs="Arial"/>
          <w:sz w:val="22"/>
          <w:szCs w:val="22"/>
        </w:rPr>
        <w:t>Grace Capwell</w:t>
      </w:r>
    </w:p>
    <w:p w14:paraId="70DFBF2F" w14:textId="70F3549D" w:rsidR="00F756FF" w:rsidRDefault="00F756FF" w:rsidP="00067089">
      <w:pPr>
        <w:pStyle w:val="NoSpacing"/>
        <w:rPr>
          <w:rFonts w:ascii="Arial" w:hAnsi="Arial" w:cs="Arial"/>
          <w:sz w:val="22"/>
          <w:szCs w:val="22"/>
        </w:rPr>
      </w:pPr>
      <w:r>
        <w:rPr>
          <w:rFonts w:ascii="Arial" w:hAnsi="Arial" w:cs="Arial"/>
          <w:sz w:val="22"/>
          <w:szCs w:val="22"/>
        </w:rPr>
        <w:t>+1 512-840-8209</w:t>
      </w:r>
    </w:p>
    <w:p w14:paraId="261FDF8B" w14:textId="3129C030" w:rsidR="0034641C" w:rsidRPr="000F26EC" w:rsidRDefault="00000000" w:rsidP="00F756FF">
      <w:pPr>
        <w:pStyle w:val="NoSpacing"/>
        <w:rPr>
          <w:rFonts w:ascii="Arial" w:hAnsi="Arial" w:cs="Arial"/>
          <w:sz w:val="22"/>
          <w:szCs w:val="22"/>
        </w:rPr>
      </w:pPr>
      <w:hyperlink r:id="rId21" w:history="1">
        <w:r w:rsidR="00F756FF" w:rsidRPr="00EE50DE">
          <w:rPr>
            <w:rStyle w:val="Hyperlink"/>
            <w:rFonts w:ascii="Arial" w:hAnsi="Arial" w:cs="Arial"/>
            <w:sz w:val="22"/>
            <w:szCs w:val="22"/>
          </w:rPr>
          <w:t>Grace.Capwell@Emerson.com</w:t>
        </w:r>
      </w:hyperlink>
    </w:p>
    <w:sectPr w:rsidR="0034641C" w:rsidRPr="000F26EC" w:rsidSect="00E441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DE8D6" w14:textId="77777777" w:rsidR="00505AE6" w:rsidRDefault="00505AE6" w:rsidP="001D24C2">
      <w:r>
        <w:separator/>
      </w:r>
    </w:p>
  </w:endnote>
  <w:endnote w:type="continuationSeparator" w:id="0">
    <w:p w14:paraId="6BBA1EC6" w14:textId="77777777" w:rsidR="00505AE6" w:rsidRDefault="00505AE6" w:rsidP="001D2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8BDFFD" w14:textId="77777777" w:rsidR="00505AE6" w:rsidRDefault="00505AE6" w:rsidP="001D24C2">
      <w:r>
        <w:separator/>
      </w:r>
    </w:p>
  </w:footnote>
  <w:footnote w:type="continuationSeparator" w:id="0">
    <w:p w14:paraId="31D816AA" w14:textId="77777777" w:rsidR="00505AE6" w:rsidRDefault="00505AE6" w:rsidP="001D2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B33E2"/>
    <w:multiLevelType w:val="hybridMultilevel"/>
    <w:tmpl w:val="527CBF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155461D2"/>
    <w:multiLevelType w:val="hybridMultilevel"/>
    <w:tmpl w:val="1E424ECC"/>
    <w:lvl w:ilvl="0" w:tplc="702A627E">
      <w:start w:val="1"/>
      <w:numFmt w:val="bullet"/>
      <w:lvlText w:val="–"/>
      <w:lvlJc w:val="left"/>
      <w:pPr>
        <w:tabs>
          <w:tab w:val="num" w:pos="720"/>
        </w:tabs>
        <w:ind w:left="720" w:hanging="360"/>
      </w:pPr>
      <w:rPr>
        <w:rFonts w:ascii="Times New Roman" w:hAnsi="Times New Roman" w:hint="default"/>
      </w:rPr>
    </w:lvl>
    <w:lvl w:ilvl="1" w:tplc="D3C02E2E">
      <w:start w:val="1"/>
      <w:numFmt w:val="bullet"/>
      <w:lvlText w:val="–"/>
      <w:lvlJc w:val="left"/>
      <w:pPr>
        <w:tabs>
          <w:tab w:val="num" w:pos="1440"/>
        </w:tabs>
        <w:ind w:left="1440" w:hanging="360"/>
      </w:pPr>
      <w:rPr>
        <w:rFonts w:ascii="Times New Roman" w:hAnsi="Times New Roman" w:hint="default"/>
      </w:rPr>
    </w:lvl>
    <w:lvl w:ilvl="2" w:tplc="18C2547E" w:tentative="1">
      <w:start w:val="1"/>
      <w:numFmt w:val="bullet"/>
      <w:lvlText w:val="–"/>
      <w:lvlJc w:val="left"/>
      <w:pPr>
        <w:tabs>
          <w:tab w:val="num" w:pos="2160"/>
        </w:tabs>
        <w:ind w:left="2160" w:hanging="360"/>
      </w:pPr>
      <w:rPr>
        <w:rFonts w:ascii="Times New Roman" w:hAnsi="Times New Roman" w:hint="default"/>
      </w:rPr>
    </w:lvl>
    <w:lvl w:ilvl="3" w:tplc="F4CC018E" w:tentative="1">
      <w:start w:val="1"/>
      <w:numFmt w:val="bullet"/>
      <w:lvlText w:val="–"/>
      <w:lvlJc w:val="left"/>
      <w:pPr>
        <w:tabs>
          <w:tab w:val="num" w:pos="2880"/>
        </w:tabs>
        <w:ind w:left="2880" w:hanging="360"/>
      </w:pPr>
      <w:rPr>
        <w:rFonts w:ascii="Times New Roman" w:hAnsi="Times New Roman" w:hint="default"/>
      </w:rPr>
    </w:lvl>
    <w:lvl w:ilvl="4" w:tplc="1BDC4B50" w:tentative="1">
      <w:start w:val="1"/>
      <w:numFmt w:val="bullet"/>
      <w:lvlText w:val="–"/>
      <w:lvlJc w:val="left"/>
      <w:pPr>
        <w:tabs>
          <w:tab w:val="num" w:pos="3600"/>
        </w:tabs>
        <w:ind w:left="3600" w:hanging="360"/>
      </w:pPr>
      <w:rPr>
        <w:rFonts w:ascii="Times New Roman" w:hAnsi="Times New Roman" w:hint="default"/>
      </w:rPr>
    </w:lvl>
    <w:lvl w:ilvl="5" w:tplc="C672BAFC" w:tentative="1">
      <w:start w:val="1"/>
      <w:numFmt w:val="bullet"/>
      <w:lvlText w:val="–"/>
      <w:lvlJc w:val="left"/>
      <w:pPr>
        <w:tabs>
          <w:tab w:val="num" w:pos="4320"/>
        </w:tabs>
        <w:ind w:left="4320" w:hanging="360"/>
      </w:pPr>
      <w:rPr>
        <w:rFonts w:ascii="Times New Roman" w:hAnsi="Times New Roman" w:hint="default"/>
      </w:rPr>
    </w:lvl>
    <w:lvl w:ilvl="6" w:tplc="E9A61AA6" w:tentative="1">
      <w:start w:val="1"/>
      <w:numFmt w:val="bullet"/>
      <w:lvlText w:val="–"/>
      <w:lvlJc w:val="left"/>
      <w:pPr>
        <w:tabs>
          <w:tab w:val="num" w:pos="5040"/>
        </w:tabs>
        <w:ind w:left="5040" w:hanging="360"/>
      </w:pPr>
      <w:rPr>
        <w:rFonts w:ascii="Times New Roman" w:hAnsi="Times New Roman" w:hint="default"/>
      </w:rPr>
    </w:lvl>
    <w:lvl w:ilvl="7" w:tplc="B2305994" w:tentative="1">
      <w:start w:val="1"/>
      <w:numFmt w:val="bullet"/>
      <w:lvlText w:val="–"/>
      <w:lvlJc w:val="left"/>
      <w:pPr>
        <w:tabs>
          <w:tab w:val="num" w:pos="5760"/>
        </w:tabs>
        <w:ind w:left="5760" w:hanging="360"/>
      </w:pPr>
      <w:rPr>
        <w:rFonts w:ascii="Times New Roman" w:hAnsi="Times New Roman" w:hint="default"/>
      </w:rPr>
    </w:lvl>
    <w:lvl w:ilvl="8" w:tplc="D532712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07F06"/>
    <w:multiLevelType w:val="hybridMultilevel"/>
    <w:tmpl w:val="D4D4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73DC2"/>
    <w:multiLevelType w:val="hybridMultilevel"/>
    <w:tmpl w:val="D4C41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34BA"/>
    <w:multiLevelType w:val="hybridMultilevel"/>
    <w:tmpl w:val="ED603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15E3CFF"/>
    <w:multiLevelType w:val="multilevel"/>
    <w:tmpl w:val="8EF6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7A6AA2"/>
    <w:multiLevelType w:val="hybridMultilevel"/>
    <w:tmpl w:val="2624A352"/>
    <w:lvl w:ilvl="0" w:tplc="04090001">
      <w:start w:val="1"/>
      <w:numFmt w:val="bullet"/>
      <w:lvlText w:val=""/>
      <w:lvlJc w:val="left"/>
      <w:pPr>
        <w:ind w:left="360" w:hanging="360"/>
      </w:pPr>
      <w:rPr>
        <w:rFonts w:ascii="Symbol" w:hAnsi="Symbol" w:hint="default"/>
      </w:rPr>
    </w:lvl>
    <w:lvl w:ilvl="1" w:tplc="4FD297D0">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215256"/>
    <w:multiLevelType w:val="hybridMultilevel"/>
    <w:tmpl w:val="75C0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24F37"/>
    <w:multiLevelType w:val="hybridMultilevel"/>
    <w:tmpl w:val="664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144F4"/>
    <w:multiLevelType w:val="hybridMultilevel"/>
    <w:tmpl w:val="0EE4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153C3E"/>
    <w:multiLevelType w:val="hybridMultilevel"/>
    <w:tmpl w:val="CC0CA0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F2B2663"/>
    <w:multiLevelType w:val="hybridMultilevel"/>
    <w:tmpl w:val="B290CDC2"/>
    <w:lvl w:ilvl="0" w:tplc="4FD297D0">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41B61E17"/>
    <w:multiLevelType w:val="hybridMultilevel"/>
    <w:tmpl w:val="00D4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0E22E3"/>
    <w:multiLevelType w:val="hybridMultilevel"/>
    <w:tmpl w:val="61047644"/>
    <w:lvl w:ilvl="0" w:tplc="6EA2A716">
      <w:start w:val="1"/>
      <w:numFmt w:val="decimal"/>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F5D4A50"/>
    <w:multiLevelType w:val="hybridMultilevel"/>
    <w:tmpl w:val="64B6F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4E6583"/>
    <w:multiLevelType w:val="hybridMultilevel"/>
    <w:tmpl w:val="2D8C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282366"/>
    <w:multiLevelType w:val="hybridMultilevel"/>
    <w:tmpl w:val="68F88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60547B"/>
    <w:multiLevelType w:val="hybridMultilevel"/>
    <w:tmpl w:val="8348C21A"/>
    <w:lvl w:ilvl="0" w:tplc="F54C28AC">
      <w:start w:val="1"/>
      <w:numFmt w:val="bullet"/>
      <w:lvlText w:val="–"/>
      <w:lvlJc w:val="left"/>
      <w:pPr>
        <w:tabs>
          <w:tab w:val="num" w:pos="720"/>
        </w:tabs>
        <w:ind w:left="720" w:hanging="360"/>
      </w:pPr>
      <w:rPr>
        <w:rFonts w:ascii="Times New Roman" w:hAnsi="Times New Roman" w:hint="default"/>
      </w:rPr>
    </w:lvl>
    <w:lvl w:ilvl="1" w:tplc="D0F85686">
      <w:start w:val="1"/>
      <w:numFmt w:val="bullet"/>
      <w:lvlText w:val="–"/>
      <w:lvlJc w:val="left"/>
      <w:pPr>
        <w:tabs>
          <w:tab w:val="num" w:pos="1440"/>
        </w:tabs>
        <w:ind w:left="1440" w:hanging="360"/>
      </w:pPr>
      <w:rPr>
        <w:rFonts w:ascii="Times New Roman" w:hAnsi="Times New Roman" w:hint="default"/>
      </w:rPr>
    </w:lvl>
    <w:lvl w:ilvl="2" w:tplc="E90859A6" w:tentative="1">
      <w:start w:val="1"/>
      <w:numFmt w:val="bullet"/>
      <w:lvlText w:val="–"/>
      <w:lvlJc w:val="left"/>
      <w:pPr>
        <w:tabs>
          <w:tab w:val="num" w:pos="2160"/>
        </w:tabs>
        <w:ind w:left="2160" w:hanging="360"/>
      </w:pPr>
      <w:rPr>
        <w:rFonts w:ascii="Times New Roman" w:hAnsi="Times New Roman" w:hint="default"/>
      </w:rPr>
    </w:lvl>
    <w:lvl w:ilvl="3" w:tplc="8A0201DE" w:tentative="1">
      <w:start w:val="1"/>
      <w:numFmt w:val="bullet"/>
      <w:lvlText w:val="–"/>
      <w:lvlJc w:val="left"/>
      <w:pPr>
        <w:tabs>
          <w:tab w:val="num" w:pos="2880"/>
        </w:tabs>
        <w:ind w:left="2880" w:hanging="360"/>
      </w:pPr>
      <w:rPr>
        <w:rFonts w:ascii="Times New Roman" w:hAnsi="Times New Roman" w:hint="default"/>
      </w:rPr>
    </w:lvl>
    <w:lvl w:ilvl="4" w:tplc="EE780F26" w:tentative="1">
      <w:start w:val="1"/>
      <w:numFmt w:val="bullet"/>
      <w:lvlText w:val="–"/>
      <w:lvlJc w:val="left"/>
      <w:pPr>
        <w:tabs>
          <w:tab w:val="num" w:pos="3600"/>
        </w:tabs>
        <w:ind w:left="3600" w:hanging="360"/>
      </w:pPr>
      <w:rPr>
        <w:rFonts w:ascii="Times New Roman" w:hAnsi="Times New Roman" w:hint="default"/>
      </w:rPr>
    </w:lvl>
    <w:lvl w:ilvl="5" w:tplc="75141B2E" w:tentative="1">
      <w:start w:val="1"/>
      <w:numFmt w:val="bullet"/>
      <w:lvlText w:val="–"/>
      <w:lvlJc w:val="left"/>
      <w:pPr>
        <w:tabs>
          <w:tab w:val="num" w:pos="4320"/>
        </w:tabs>
        <w:ind w:left="4320" w:hanging="360"/>
      </w:pPr>
      <w:rPr>
        <w:rFonts w:ascii="Times New Roman" w:hAnsi="Times New Roman" w:hint="default"/>
      </w:rPr>
    </w:lvl>
    <w:lvl w:ilvl="6" w:tplc="3758ADCA" w:tentative="1">
      <w:start w:val="1"/>
      <w:numFmt w:val="bullet"/>
      <w:lvlText w:val="–"/>
      <w:lvlJc w:val="left"/>
      <w:pPr>
        <w:tabs>
          <w:tab w:val="num" w:pos="5040"/>
        </w:tabs>
        <w:ind w:left="5040" w:hanging="360"/>
      </w:pPr>
      <w:rPr>
        <w:rFonts w:ascii="Times New Roman" w:hAnsi="Times New Roman" w:hint="default"/>
      </w:rPr>
    </w:lvl>
    <w:lvl w:ilvl="7" w:tplc="CFF22E64" w:tentative="1">
      <w:start w:val="1"/>
      <w:numFmt w:val="bullet"/>
      <w:lvlText w:val="–"/>
      <w:lvlJc w:val="left"/>
      <w:pPr>
        <w:tabs>
          <w:tab w:val="num" w:pos="5760"/>
        </w:tabs>
        <w:ind w:left="5760" w:hanging="360"/>
      </w:pPr>
      <w:rPr>
        <w:rFonts w:ascii="Times New Roman" w:hAnsi="Times New Roman" w:hint="default"/>
      </w:rPr>
    </w:lvl>
    <w:lvl w:ilvl="8" w:tplc="38DCE1C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707B6E13"/>
    <w:multiLevelType w:val="hybridMultilevel"/>
    <w:tmpl w:val="493A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36090D"/>
    <w:multiLevelType w:val="hybridMultilevel"/>
    <w:tmpl w:val="AB7C2C50"/>
    <w:lvl w:ilvl="0" w:tplc="D2E2A5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5398998">
    <w:abstractNumId w:val="19"/>
  </w:num>
  <w:num w:numId="2" w16cid:durableId="1424374280">
    <w:abstractNumId w:val="17"/>
  </w:num>
  <w:num w:numId="3" w16cid:durableId="290285836">
    <w:abstractNumId w:val="2"/>
  </w:num>
  <w:num w:numId="4" w16cid:durableId="950086557">
    <w:abstractNumId w:val="8"/>
  </w:num>
  <w:num w:numId="5" w16cid:durableId="780952631">
    <w:abstractNumId w:val="3"/>
  </w:num>
  <w:num w:numId="6" w16cid:durableId="2122021957">
    <w:abstractNumId w:val="1"/>
  </w:num>
  <w:num w:numId="7" w16cid:durableId="781337632">
    <w:abstractNumId w:val="18"/>
  </w:num>
  <w:num w:numId="8" w16cid:durableId="639848163">
    <w:abstractNumId w:val="12"/>
  </w:num>
  <w:num w:numId="9" w16cid:durableId="1875386603">
    <w:abstractNumId w:val="9"/>
  </w:num>
  <w:num w:numId="10" w16cid:durableId="956528679">
    <w:abstractNumId w:val="15"/>
  </w:num>
  <w:num w:numId="11" w16cid:durableId="4710208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5652222">
    <w:abstractNumId w:val="5"/>
  </w:num>
  <w:num w:numId="13" w16cid:durableId="1014459776">
    <w:abstractNumId w:val="13"/>
  </w:num>
  <w:num w:numId="14" w16cid:durableId="603000956">
    <w:abstractNumId w:val="16"/>
  </w:num>
  <w:num w:numId="15" w16cid:durableId="2047292753">
    <w:abstractNumId w:val="14"/>
  </w:num>
  <w:num w:numId="16" w16cid:durableId="852457626">
    <w:abstractNumId w:val="6"/>
  </w:num>
  <w:num w:numId="17" w16cid:durableId="953249406">
    <w:abstractNumId w:val="11"/>
  </w:num>
  <w:num w:numId="18" w16cid:durableId="412551306">
    <w:abstractNumId w:val="4"/>
  </w:num>
  <w:num w:numId="19" w16cid:durableId="762337346">
    <w:abstractNumId w:val="10"/>
  </w:num>
  <w:num w:numId="20" w16cid:durableId="813791927">
    <w:abstractNumId w:val="7"/>
  </w:num>
  <w:num w:numId="21" w16cid:durableId="2053112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CC0"/>
    <w:rsid w:val="00016747"/>
    <w:rsid w:val="00025F77"/>
    <w:rsid w:val="00026C57"/>
    <w:rsid w:val="0005434F"/>
    <w:rsid w:val="0005653B"/>
    <w:rsid w:val="000605AD"/>
    <w:rsid w:val="00067089"/>
    <w:rsid w:val="00071234"/>
    <w:rsid w:val="000714B5"/>
    <w:rsid w:val="0009015A"/>
    <w:rsid w:val="00093C88"/>
    <w:rsid w:val="000A1980"/>
    <w:rsid w:val="000A35BA"/>
    <w:rsid w:val="000A59C9"/>
    <w:rsid w:val="000A7972"/>
    <w:rsid w:val="000B28D8"/>
    <w:rsid w:val="000D2810"/>
    <w:rsid w:val="000E3112"/>
    <w:rsid w:val="000E61A7"/>
    <w:rsid w:val="000F26EC"/>
    <w:rsid w:val="001201D8"/>
    <w:rsid w:val="001462AB"/>
    <w:rsid w:val="00151BA5"/>
    <w:rsid w:val="001638CF"/>
    <w:rsid w:val="00174C61"/>
    <w:rsid w:val="00175C90"/>
    <w:rsid w:val="001D23E1"/>
    <w:rsid w:val="001D24C2"/>
    <w:rsid w:val="001D6D2C"/>
    <w:rsid w:val="002007E2"/>
    <w:rsid w:val="00207E45"/>
    <w:rsid w:val="00225090"/>
    <w:rsid w:val="002354A4"/>
    <w:rsid w:val="00252D65"/>
    <w:rsid w:val="00273BEC"/>
    <w:rsid w:val="00277869"/>
    <w:rsid w:val="00277B7B"/>
    <w:rsid w:val="00280ED6"/>
    <w:rsid w:val="00281E94"/>
    <w:rsid w:val="00286C47"/>
    <w:rsid w:val="002A002A"/>
    <w:rsid w:val="002A2444"/>
    <w:rsid w:val="002C2886"/>
    <w:rsid w:val="002D6EAC"/>
    <w:rsid w:val="002E0113"/>
    <w:rsid w:val="002E2A27"/>
    <w:rsid w:val="002E41EF"/>
    <w:rsid w:val="002E4D46"/>
    <w:rsid w:val="002E6053"/>
    <w:rsid w:val="002E6908"/>
    <w:rsid w:val="00340794"/>
    <w:rsid w:val="0034150D"/>
    <w:rsid w:val="0034641C"/>
    <w:rsid w:val="003568C2"/>
    <w:rsid w:val="00387BD5"/>
    <w:rsid w:val="0039390F"/>
    <w:rsid w:val="00395F82"/>
    <w:rsid w:val="003B1573"/>
    <w:rsid w:val="003B37E7"/>
    <w:rsid w:val="003B4794"/>
    <w:rsid w:val="003C3CD4"/>
    <w:rsid w:val="003C66E7"/>
    <w:rsid w:val="003D263D"/>
    <w:rsid w:val="003E092B"/>
    <w:rsid w:val="004034BD"/>
    <w:rsid w:val="004171F8"/>
    <w:rsid w:val="00433E48"/>
    <w:rsid w:val="00436CF7"/>
    <w:rsid w:val="004370F2"/>
    <w:rsid w:val="00440B1A"/>
    <w:rsid w:val="00441414"/>
    <w:rsid w:val="0045138D"/>
    <w:rsid w:val="0047048C"/>
    <w:rsid w:val="00486FCA"/>
    <w:rsid w:val="004A3F74"/>
    <w:rsid w:val="004B7468"/>
    <w:rsid w:val="0050385E"/>
    <w:rsid w:val="00505AE6"/>
    <w:rsid w:val="00510896"/>
    <w:rsid w:val="00512100"/>
    <w:rsid w:val="00530700"/>
    <w:rsid w:val="005344D7"/>
    <w:rsid w:val="005404E2"/>
    <w:rsid w:val="00540746"/>
    <w:rsid w:val="00547083"/>
    <w:rsid w:val="00554402"/>
    <w:rsid w:val="00563037"/>
    <w:rsid w:val="00564A07"/>
    <w:rsid w:val="00570D47"/>
    <w:rsid w:val="00576396"/>
    <w:rsid w:val="00587D3F"/>
    <w:rsid w:val="00597AEC"/>
    <w:rsid w:val="005B7794"/>
    <w:rsid w:val="005C1ABD"/>
    <w:rsid w:val="005D23EA"/>
    <w:rsid w:val="005D46A1"/>
    <w:rsid w:val="005F6230"/>
    <w:rsid w:val="005F63E9"/>
    <w:rsid w:val="0060273C"/>
    <w:rsid w:val="00610695"/>
    <w:rsid w:val="00620034"/>
    <w:rsid w:val="00624871"/>
    <w:rsid w:val="00624F1F"/>
    <w:rsid w:val="006445C8"/>
    <w:rsid w:val="0067064A"/>
    <w:rsid w:val="00674FF3"/>
    <w:rsid w:val="00676A7D"/>
    <w:rsid w:val="0069052B"/>
    <w:rsid w:val="006A4CEA"/>
    <w:rsid w:val="006B1F4B"/>
    <w:rsid w:val="006F1D65"/>
    <w:rsid w:val="006F386D"/>
    <w:rsid w:val="006F7175"/>
    <w:rsid w:val="00700BF8"/>
    <w:rsid w:val="0070107E"/>
    <w:rsid w:val="007065C6"/>
    <w:rsid w:val="007075FD"/>
    <w:rsid w:val="00712B38"/>
    <w:rsid w:val="00715496"/>
    <w:rsid w:val="00732DD5"/>
    <w:rsid w:val="007334C7"/>
    <w:rsid w:val="00760747"/>
    <w:rsid w:val="00760EEB"/>
    <w:rsid w:val="007727FE"/>
    <w:rsid w:val="00772F43"/>
    <w:rsid w:val="00790F93"/>
    <w:rsid w:val="00792901"/>
    <w:rsid w:val="0079645C"/>
    <w:rsid w:val="007B046B"/>
    <w:rsid w:val="007B29D3"/>
    <w:rsid w:val="007B6EFF"/>
    <w:rsid w:val="007C0783"/>
    <w:rsid w:val="007C1575"/>
    <w:rsid w:val="007C59E5"/>
    <w:rsid w:val="007D7486"/>
    <w:rsid w:val="007E0A24"/>
    <w:rsid w:val="007E380B"/>
    <w:rsid w:val="007F288F"/>
    <w:rsid w:val="0082392A"/>
    <w:rsid w:val="0082560E"/>
    <w:rsid w:val="00831BC8"/>
    <w:rsid w:val="00835A89"/>
    <w:rsid w:val="00851640"/>
    <w:rsid w:val="00852619"/>
    <w:rsid w:val="0085267A"/>
    <w:rsid w:val="008543CE"/>
    <w:rsid w:val="00885D8B"/>
    <w:rsid w:val="00885F93"/>
    <w:rsid w:val="00891AEF"/>
    <w:rsid w:val="008A2630"/>
    <w:rsid w:val="008B6ABC"/>
    <w:rsid w:val="008C6C4D"/>
    <w:rsid w:val="008C7C31"/>
    <w:rsid w:val="008E3365"/>
    <w:rsid w:val="008F009B"/>
    <w:rsid w:val="008F350C"/>
    <w:rsid w:val="00904928"/>
    <w:rsid w:val="009061F5"/>
    <w:rsid w:val="00911EC9"/>
    <w:rsid w:val="0092647F"/>
    <w:rsid w:val="00937ADC"/>
    <w:rsid w:val="009411D5"/>
    <w:rsid w:val="00941CC7"/>
    <w:rsid w:val="00947EE1"/>
    <w:rsid w:val="00960792"/>
    <w:rsid w:val="00967B23"/>
    <w:rsid w:val="009749EC"/>
    <w:rsid w:val="00980CE7"/>
    <w:rsid w:val="009846D9"/>
    <w:rsid w:val="009856A1"/>
    <w:rsid w:val="0099074E"/>
    <w:rsid w:val="009A0A46"/>
    <w:rsid w:val="009A5671"/>
    <w:rsid w:val="009A7275"/>
    <w:rsid w:val="009B24A6"/>
    <w:rsid w:val="009B6FB0"/>
    <w:rsid w:val="009B762A"/>
    <w:rsid w:val="009F5CC0"/>
    <w:rsid w:val="00A20365"/>
    <w:rsid w:val="00A2339E"/>
    <w:rsid w:val="00A454C0"/>
    <w:rsid w:val="00A676FA"/>
    <w:rsid w:val="00A67772"/>
    <w:rsid w:val="00A7711D"/>
    <w:rsid w:val="00A817C6"/>
    <w:rsid w:val="00AA06A7"/>
    <w:rsid w:val="00AA22A5"/>
    <w:rsid w:val="00AA48AA"/>
    <w:rsid w:val="00AC55AE"/>
    <w:rsid w:val="00AC5D1F"/>
    <w:rsid w:val="00AE42B9"/>
    <w:rsid w:val="00AE4CA9"/>
    <w:rsid w:val="00AF3C7E"/>
    <w:rsid w:val="00B05D25"/>
    <w:rsid w:val="00B06289"/>
    <w:rsid w:val="00B06868"/>
    <w:rsid w:val="00B06D84"/>
    <w:rsid w:val="00B32B15"/>
    <w:rsid w:val="00B402DF"/>
    <w:rsid w:val="00B53B01"/>
    <w:rsid w:val="00B676CF"/>
    <w:rsid w:val="00B85248"/>
    <w:rsid w:val="00B906AF"/>
    <w:rsid w:val="00B92125"/>
    <w:rsid w:val="00B9777E"/>
    <w:rsid w:val="00BA223A"/>
    <w:rsid w:val="00BC3CB9"/>
    <w:rsid w:val="00BF1BC7"/>
    <w:rsid w:val="00C00EA7"/>
    <w:rsid w:val="00C120E7"/>
    <w:rsid w:val="00C17F00"/>
    <w:rsid w:val="00C25643"/>
    <w:rsid w:val="00C2624B"/>
    <w:rsid w:val="00C27CA9"/>
    <w:rsid w:val="00C27F2C"/>
    <w:rsid w:val="00C44483"/>
    <w:rsid w:val="00C84189"/>
    <w:rsid w:val="00C97DDF"/>
    <w:rsid w:val="00CA21E1"/>
    <w:rsid w:val="00CC63FB"/>
    <w:rsid w:val="00CD2FF2"/>
    <w:rsid w:val="00CD59D0"/>
    <w:rsid w:val="00CE46B0"/>
    <w:rsid w:val="00CF5461"/>
    <w:rsid w:val="00D005BD"/>
    <w:rsid w:val="00D11BAE"/>
    <w:rsid w:val="00D14CEC"/>
    <w:rsid w:val="00D23AB7"/>
    <w:rsid w:val="00D2604F"/>
    <w:rsid w:val="00D46A62"/>
    <w:rsid w:val="00D6085F"/>
    <w:rsid w:val="00D7563F"/>
    <w:rsid w:val="00D76FBA"/>
    <w:rsid w:val="00D86CA0"/>
    <w:rsid w:val="00D95581"/>
    <w:rsid w:val="00D965BD"/>
    <w:rsid w:val="00DA14CA"/>
    <w:rsid w:val="00DA324F"/>
    <w:rsid w:val="00DB16FB"/>
    <w:rsid w:val="00DC40BF"/>
    <w:rsid w:val="00DE2FF2"/>
    <w:rsid w:val="00DE4E36"/>
    <w:rsid w:val="00DE50F9"/>
    <w:rsid w:val="00DF04A0"/>
    <w:rsid w:val="00DF44A7"/>
    <w:rsid w:val="00E03E0D"/>
    <w:rsid w:val="00E44182"/>
    <w:rsid w:val="00E572B1"/>
    <w:rsid w:val="00E6331E"/>
    <w:rsid w:val="00E669D1"/>
    <w:rsid w:val="00E760CB"/>
    <w:rsid w:val="00EA4427"/>
    <w:rsid w:val="00EA68E2"/>
    <w:rsid w:val="00EB723B"/>
    <w:rsid w:val="00EC334D"/>
    <w:rsid w:val="00ED53DD"/>
    <w:rsid w:val="00EE041F"/>
    <w:rsid w:val="00EE0C9D"/>
    <w:rsid w:val="00EE654B"/>
    <w:rsid w:val="00F11C0C"/>
    <w:rsid w:val="00F15545"/>
    <w:rsid w:val="00F269CB"/>
    <w:rsid w:val="00F3157F"/>
    <w:rsid w:val="00F36D1C"/>
    <w:rsid w:val="00F41F66"/>
    <w:rsid w:val="00F462B8"/>
    <w:rsid w:val="00F74513"/>
    <w:rsid w:val="00F756FF"/>
    <w:rsid w:val="00F77EB4"/>
    <w:rsid w:val="00F81AC6"/>
    <w:rsid w:val="00FD3652"/>
    <w:rsid w:val="00FE06DE"/>
    <w:rsid w:val="00FE2A8E"/>
    <w:rsid w:val="161A6722"/>
    <w:rsid w:val="21A4BA66"/>
    <w:rsid w:val="4DCEA2F2"/>
    <w:rsid w:val="6A3151A9"/>
    <w:rsid w:val="6B120FBF"/>
    <w:rsid w:val="6F261B1C"/>
    <w:rsid w:val="7F3C1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C2F08"/>
  <w15:docId w15:val="{D57A3AA9-07A7-7B43-A550-3FD4306A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6D9"/>
    <w:rPr>
      <w:sz w:val="24"/>
      <w:szCs w:val="24"/>
    </w:rPr>
  </w:style>
  <w:style w:type="paragraph" w:styleId="Heading2">
    <w:name w:val="heading 2"/>
    <w:basedOn w:val="Normal"/>
    <w:link w:val="Heading2Char"/>
    <w:uiPriority w:val="9"/>
    <w:qFormat/>
    <w:rsid w:val="000605AD"/>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C27F2C"/>
    <w:pPr>
      <w:keepNext/>
      <w:keepLines/>
      <w:spacing w:before="200" w:line="276" w:lineRule="auto"/>
      <w:outlineLvl w:val="2"/>
    </w:pPr>
    <w:rPr>
      <w:rFonts w:ascii="Cambria" w:eastAsia="MS Gothic" w:hAnsi="Cambria"/>
      <w:b/>
      <w:b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ketingMinutes">
    <w:name w:val="Marketing Minutes"/>
    <w:basedOn w:val="Normal"/>
    <w:rsid w:val="00CF5461"/>
    <w:rPr>
      <w:rFonts w:ascii="Arial" w:hAnsi="Arial" w:cs="Arial"/>
      <w:b/>
      <w:smallCaps/>
      <w:color w:val="FFFFFF"/>
      <w:sz w:val="20"/>
      <w:szCs w:val="20"/>
    </w:rPr>
  </w:style>
  <w:style w:type="paragraph" w:styleId="BodyText">
    <w:name w:val="Body Text"/>
    <w:basedOn w:val="Normal"/>
    <w:rsid w:val="000A59C9"/>
    <w:rPr>
      <w:rFonts w:ascii="Arial" w:hAnsi="Arial"/>
      <w:sz w:val="22"/>
      <w:szCs w:val="20"/>
    </w:rPr>
  </w:style>
  <w:style w:type="paragraph" w:customStyle="1" w:styleId="Body">
    <w:name w:val="Body"/>
    <w:basedOn w:val="Normal"/>
    <w:rsid w:val="002E6908"/>
    <w:pPr>
      <w:tabs>
        <w:tab w:val="left" w:pos="2520"/>
        <w:tab w:val="left" w:pos="8100"/>
      </w:tabs>
      <w:ind w:left="1800" w:right="720" w:hanging="1800"/>
    </w:pPr>
    <w:rPr>
      <w:rFonts w:ascii="Times" w:hAnsi="Times"/>
      <w:szCs w:val="20"/>
    </w:rPr>
  </w:style>
  <w:style w:type="table" w:styleId="TableGrid">
    <w:name w:val="Table Grid"/>
    <w:basedOn w:val="TableNormal"/>
    <w:rsid w:val="002E6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9777E"/>
    <w:pPr>
      <w:spacing w:before="100" w:beforeAutospacing="1" w:after="100" w:afterAutospacing="1"/>
    </w:pPr>
    <w:rPr>
      <w:rFonts w:ascii="Arial" w:hAnsi="Arial" w:cs="Arial"/>
      <w:sz w:val="20"/>
      <w:szCs w:val="20"/>
    </w:rPr>
  </w:style>
  <w:style w:type="character" w:customStyle="1" w:styleId="smaller1">
    <w:name w:val="smaller1"/>
    <w:rsid w:val="00B9777E"/>
    <w:rPr>
      <w:sz w:val="20"/>
      <w:szCs w:val="20"/>
    </w:rPr>
  </w:style>
  <w:style w:type="character" w:styleId="Emphasis">
    <w:name w:val="Emphasis"/>
    <w:uiPriority w:val="99"/>
    <w:qFormat/>
    <w:rsid w:val="009A7275"/>
    <w:rPr>
      <w:b/>
      <w:bCs/>
      <w:i w:val="0"/>
      <w:iCs w:val="0"/>
    </w:rPr>
  </w:style>
  <w:style w:type="character" w:customStyle="1" w:styleId="st">
    <w:name w:val="st"/>
    <w:rsid w:val="009A7275"/>
  </w:style>
  <w:style w:type="character" w:customStyle="1" w:styleId="Heading2Char">
    <w:name w:val="Heading 2 Char"/>
    <w:link w:val="Heading2"/>
    <w:uiPriority w:val="9"/>
    <w:rsid w:val="000605AD"/>
    <w:rPr>
      <w:b/>
      <w:bCs/>
      <w:sz w:val="36"/>
      <w:szCs w:val="36"/>
    </w:rPr>
  </w:style>
  <w:style w:type="character" w:styleId="Strong">
    <w:name w:val="Strong"/>
    <w:uiPriority w:val="22"/>
    <w:qFormat/>
    <w:rsid w:val="000605AD"/>
    <w:rPr>
      <w:b/>
      <w:bCs/>
    </w:rPr>
  </w:style>
  <w:style w:type="character" w:customStyle="1" w:styleId="designation">
    <w:name w:val="designation"/>
    <w:rsid w:val="000605AD"/>
  </w:style>
  <w:style w:type="paragraph" w:styleId="BalloonText">
    <w:name w:val="Balloon Text"/>
    <w:basedOn w:val="Normal"/>
    <w:link w:val="BalloonTextChar"/>
    <w:rsid w:val="000605AD"/>
    <w:rPr>
      <w:rFonts w:ascii="Tahoma" w:hAnsi="Tahoma" w:cs="Tahoma"/>
      <w:sz w:val="16"/>
      <w:szCs w:val="16"/>
    </w:rPr>
  </w:style>
  <w:style w:type="character" w:customStyle="1" w:styleId="BalloonTextChar">
    <w:name w:val="Balloon Text Char"/>
    <w:link w:val="BalloonText"/>
    <w:rsid w:val="000605AD"/>
    <w:rPr>
      <w:rFonts w:ascii="Tahoma" w:hAnsi="Tahoma" w:cs="Tahoma"/>
      <w:sz w:val="16"/>
      <w:szCs w:val="16"/>
    </w:rPr>
  </w:style>
  <w:style w:type="paragraph" w:styleId="PlainText">
    <w:name w:val="Plain Text"/>
    <w:basedOn w:val="Normal"/>
    <w:link w:val="PlainTextChar"/>
    <w:uiPriority w:val="99"/>
    <w:unhideWhenUsed/>
    <w:rsid w:val="00980CE7"/>
    <w:rPr>
      <w:rFonts w:ascii="Calibri" w:eastAsia="Calibri" w:hAnsi="Calibri" w:cs="Consolas"/>
      <w:sz w:val="22"/>
      <w:szCs w:val="21"/>
    </w:rPr>
  </w:style>
  <w:style w:type="character" w:customStyle="1" w:styleId="PlainTextChar">
    <w:name w:val="Plain Text Char"/>
    <w:link w:val="PlainText"/>
    <w:uiPriority w:val="99"/>
    <w:rsid w:val="00980CE7"/>
    <w:rPr>
      <w:rFonts w:ascii="Calibri" w:eastAsia="Calibri" w:hAnsi="Calibri" w:cs="Consolas"/>
      <w:sz w:val="22"/>
      <w:szCs w:val="21"/>
    </w:rPr>
  </w:style>
  <w:style w:type="paragraph" w:styleId="ListParagraph">
    <w:name w:val="List Paragraph"/>
    <w:basedOn w:val="Normal"/>
    <w:uiPriority w:val="34"/>
    <w:qFormat/>
    <w:rsid w:val="00AA48AA"/>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uiPriority w:val="9"/>
    <w:rsid w:val="00C27F2C"/>
    <w:rPr>
      <w:rFonts w:ascii="Cambria" w:eastAsia="MS Gothic" w:hAnsi="Cambria"/>
      <w:b/>
      <w:bCs/>
      <w:color w:val="4F81BD"/>
      <w:sz w:val="22"/>
      <w:szCs w:val="22"/>
    </w:rPr>
  </w:style>
  <w:style w:type="character" w:styleId="CommentReference">
    <w:name w:val="annotation reference"/>
    <w:rsid w:val="0034150D"/>
    <w:rPr>
      <w:sz w:val="16"/>
      <w:szCs w:val="16"/>
    </w:rPr>
  </w:style>
  <w:style w:type="paragraph" w:styleId="CommentText">
    <w:name w:val="annotation text"/>
    <w:basedOn w:val="Normal"/>
    <w:link w:val="CommentTextChar"/>
    <w:rsid w:val="0034150D"/>
    <w:rPr>
      <w:sz w:val="20"/>
      <w:szCs w:val="20"/>
    </w:rPr>
  </w:style>
  <w:style w:type="character" w:customStyle="1" w:styleId="CommentTextChar">
    <w:name w:val="Comment Text Char"/>
    <w:basedOn w:val="DefaultParagraphFont"/>
    <w:link w:val="CommentText"/>
    <w:rsid w:val="0034150D"/>
  </w:style>
  <w:style w:type="paragraph" w:styleId="CommentSubject">
    <w:name w:val="annotation subject"/>
    <w:basedOn w:val="CommentText"/>
    <w:next w:val="CommentText"/>
    <w:link w:val="CommentSubjectChar"/>
    <w:rsid w:val="0034150D"/>
    <w:rPr>
      <w:b/>
      <w:bCs/>
    </w:rPr>
  </w:style>
  <w:style w:type="character" w:customStyle="1" w:styleId="CommentSubjectChar">
    <w:name w:val="Comment Subject Char"/>
    <w:link w:val="CommentSubject"/>
    <w:rsid w:val="0034150D"/>
    <w:rPr>
      <w:b/>
      <w:bCs/>
    </w:rPr>
  </w:style>
  <w:style w:type="character" w:customStyle="1" w:styleId="CharAttribute16">
    <w:name w:val="CharAttribute16"/>
    <w:rsid w:val="00835A89"/>
    <w:rPr>
      <w:rFonts w:ascii="Arial" w:eastAsia="Arial" w:hAnsi="Arial" w:cs="Arial" w:hint="default"/>
      <w:i/>
      <w:iCs w:val="0"/>
      <w:sz w:val="22"/>
    </w:rPr>
  </w:style>
  <w:style w:type="character" w:customStyle="1" w:styleId="CharAttribute19">
    <w:name w:val="CharAttribute19"/>
    <w:rsid w:val="00835A89"/>
    <w:rPr>
      <w:rFonts w:ascii="Arial" w:eastAsia="Arial" w:hAnsi="Arial" w:cs="Arial" w:hint="default"/>
    </w:rPr>
  </w:style>
  <w:style w:type="character" w:styleId="Hyperlink">
    <w:name w:val="Hyperlink"/>
    <w:uiPriority w:val="99"/>
    <w:rsid w:val="009061F5"/>
    <w:rPr>
      <w:color w:val="0000FF"/>
      <w:u w:val="single"/>
    </w:rPr>
  </w:style>
  <w:style w:type="character" w:customStyle="1" w:styleId="ms-rtecustom-header2">
    <w:name w:val="ms-rtecustom-header2"/>
    <w:rsid w:val="00441414"/>
  </w:style>
  <w:style w:type="paragraph" w:styleId="Header">
    <w:name w:val="header"/>
    <w:basedOn w:val="Normal"/>
    <w:link w:val="HeaderChar"/>
    <w:unhideWhenUsed/>
    <w:rsid w:val="001D24C2"/>
    <w:pPr>
      <w:tabs>
        <w:tab w:val="center" w:pos="4680"/>
        <w:tab w:val="right" w:pos="9360"/>
      </w:tabs>
    </w:pPr>
  </w:style>
  <w:style w:type="character" w:customStyle="1" w:styleId="HeaderChar">
    <w:name w:val="Header Char"/>
    <w:basedOn w:val="DefaultParagraphFont"/>
    <w:link w:val="Header"/>
    <w:rsid w:val="001D24C2"/>
    <w:rPr>
      <w:sz w:val="24"/>
      <w:szCs w:val="24"/>
    </w:rPr>
  </w:style>
  <w:style w:type="paragraph" w:styleId="Footer">
    <w:name w:val="footer"/>
    <w:basedOn w:val="Normal"/>
    <w:link w:val="FooterChar"/>
    <w:unhideWhenUsed/>
    <w:rsid w:val="001D24C2"/>
    <w:pPr>
      <w:tabs>
        <w:tab w:val="center" w:pos="4680"/>
        <w:tab w:val="right" w:pos="9360"/>
      </w:tabs>
    </w:pPr>
  </w:style>
  <w:style w:type="character" w:customStyle="1" w:styleId="FooterChar">
    <w:name w:val="Footer Char"/>
    <w:basedOn w:val="DefaultParagraphFont"/>
    <w:link w:val="Footer"/>
    <w:rsid w:val="001D24C2"/>
    <w:rPr>
      <w:sz w:val="24"/>
      <w:szCs w:val="24"/>
    </w:rPr>
  </w:style>
  <w:style w:type="paragraph" w:styleId="Revision">
    <w:name w:val="Revision"/>
    <w:hidden/>
    <w:uiPriority w:val="99"/>
    <w:semiHidden/>
    <w:rsid w:val="00AA22A5"/>
    <w:rPr>
      <w:sz w:val="24"/>
      <w:szCs w:val="24"/>
    </w:rPr>
  </w:style>
  <w:style w:type="paragraph" w:styleId="NoSpacing">
    <w:name w:val="No Spacing"/>
    <w:uiPriority w:val="1"/>
    <w:qFormat/>
    <w:rsid w:val="00067089"/>
    <w:rPr>
      <w:kern w:val="16"/>
    </w:rPr>
  </w:style>
  <w:style w:type="character" w:styleId="UnresolvedMention">
    <w:name w:val="Unresolved Mention"/>
    <w:basedOn w:val="DefaultParagraphFont"/>
    <w:uiPriority w:val="99"/>
    <w:semiHidden/>
    <w:unhideWhenUsed/>
    <w:rsid w:val="00F756FF"/>
    <w:rPr>
      <w:color w:val="605E5C"/>
      <w:shd w:val="clear" w:color="auto" w:fill="E1DFDD"/>
    </w:rPr>
  </w:style>
  <w:style w:type="character" w:styleId="FollowedHyperlink">
    <w:name w:val="FollowedHyperlink"/>
    <w:basedOn w:val="DefaultParagraphFont"/>
    <w:semiHidden/>
    <w:unhideWhenUsed/>
    <w:rsid w:val="00851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58315">
      <w:bodyDiv w:val="1"/>
      <w:marLeft w:val="0"/>
      <w:marRight w:val="0"/>
      <w:marTop w:val="0"/>
      <w:marBottom w:val="0"/>
      <w:divBdr>
        <w:top w:val="none" w:sz="0" w:space="0" w:color="auto"/>
        <w:left w:val="none" w:sz="0" w:space="0" w:color="auto"/>
        <w:bottom w:val="none" w:sz="0" w:space="0" w:color="auto"/>
        <w:right w:val="none" w:sz="0" w:space="0" w:color="auto"/>
      </w:divBdr>
    </w:div>
    <w:div w:id="63183017">
      <w:bodyDiv w:val="1"/>
      <w:marLeft w:val="0"/>
      <w:marRight w:val="0"/>
      <w:marTop w:val="0"/>
      <w:marBottom w:val="0"/>
      <w:divBdr>
        <w:top w:val="none" w:sz="0" w:space="0" w:color="auto"/>
        <w:left w:val="none" w:sz="0" w:space="0" w:color="auto"/>
        <w:bottom w:val="none" w:sz="0" w:space="0" w:color="auto"/>
        <w:right w:val="none" w:sz="0" w:space="0" w:color="auto"/>
      </w:divBdr>
    </w:div>
    <w:div w:id="66465786">
      <w:bodyDiv w:val="1"/>
      <w:marLeft w:val="0"/>
      <w:marRight w:val="0"/>
      <w:marTop w:val="0"/>
      <w:marBottom w:val="0"/>
      <w:divBdr>
        <w:top w:val="none" w:sz="0" w:space="0" w:color="auto"/>
        <w:left w:val="none" w:sz="0" w:space="0" w:color="auto"/>
        <w:bottom w:val="none" w:sz="0" w:space="0" w:color="auto"/>
        <w:right w:val="none" w:sz="0" w:space="0" w:color="auto"/>
      </w:divBdr>
      <w:divsChild>
        <w:div w:id="2086956700">
          <w:marLeft w:val="0"/>
          <w:marRight w:val="0"/>
          <w:marTop w:val="0"/>
          <w:marBottom w:val="0"/>
          <w:divBdr>
            <w:top w:val="none" w:sz="0" w:space="0" w:color="auto"/>
            <w:left w:val="none" w:sz="0" w:space="0" w:color="auto"/>
            <w:bottom w:val="none" w:sz="0" w:space="0" w:color="auto"/>
            <w:right w:val="none" w:sz="0" w:space="0" w:color="auto"/>
          </w:divBdr>
        </w:div>
      </w:divsChild>
    </w:div>
    <w:div w:id="103890739">
      <w:bodyDiv w:val="1"/>
      <w:marLeft w:val="0"/>
      <w:marRight w:val="0"/>
      <w:marTop w:val="0"/>
      <w:marBottom w:val="0"/>
      <w:divBdr>
        <w:top w:val="none" w:sz="0" w:space="0" w:color="auto"/>
        <w:left w:val="none" w:sz="0" w:space="0" w:color="auto"/>
        <w:bottom w:val="none" w:sz="0" w:space="0" w:color="auto"/>
        <w:right w:val="none" w:sz="0" w:space="0" w:color="auto"/>
      </w:divBdr>
    </w:div>
    <w:div w:id="147522950">
      <w:bodyDiv w:val="1"/>
      <w:marLeft w:val="0"/>
      <w:marRight w:val="0"/>
      <w:marTop w:val="0"/>
      <w:marBottom w:val="0"/>
      <w:divBdr>
        <w:top w:val="none" w:sz="0" w:space="0" w:color="auto"/>
        <w:left w:val="none" w:sz="0" w:space="0" w:color="auto"/>
        <w:bottom w:val="none" w:sz="0" w:space="0" w:color="auto"/>
        <w:right w:val="none" w:sz="0" w:space="0" w:color="auto"/>
      </w:divBdr>
      <w:divsChild>
        <w:div w:id="557015731">
          <w:marLeft w:val="0"/>
          <w:marRight w:val="0"/>
          <w:marTop w:val="0"/>
          <w:marBottom w:val="0"/>
          <w:divBdr>
            <w:top w:val="none" w:sz="0" w:space="0" w:color="auto"/>
            <w:left w:val="none" w:sz="0" w:space="0" w:color="auto"/>
            <w:bottom w:val="none" w:sz="0" w:space="0" w:color="auto"/>
            <w:right w:val="none" w:sz="0" w:space="0" w:color="auto"/>
          </w:divBdr>
        </w:div>
      </w:divsChild>
    </w:div>
    <w:div w:id="312876084">
      <w:bodyDiv w:val="1"/>
      <w:marLeft w:val="0"/>
      <w:marRight w:val="0"/>
      <w:marTop w:val="0"/>
      <w:marBottom w:val="0"/>
      <w:divBdr>
        <w:top w:val="none" w:sz="0" w:space="0" w:color="auto"/>
        <w:left w:val="none" w:sz="0" w:space="0" w:color="auto"/>
        <w:bottom w:val="none" w:sz="0" w:space="0" w:color="auto"/>
        <w:right w:val="none" w:sz="0" w:space="0" w:color="auto"/>
      </w:divBdr>
    </w:div>
    <w:div w:id="319189900">
      <w:bodyDiv w:val="1"/>
      <w:marLeft w:val="0"/>
      <w:marRight w:val="0"/>
      <w:marTop w:val="0"/>
      <w:marBottom w:val="0"/>
      <w:divBdr>
        <w:top w:val="none" w:sz="0" w:space="0" w:color="auto"/>
        <w:left w:val="none" w:sz="0" w:space="0" w:color="auto"/>
        <w:bottom w:val="none" w:sz="0" w:space="0" w:color="auto"/>
        <w:right w:val="none" w:sz="0" w:space="0" w:color="auto"/>
      </w:divBdr>
    </w:div>
    <w:div w:id="351996637">
      <w:bodyDiv w:val="1"/>
      <w:marLeft w:val="0"/>
      <w:marRight w:val="0"/>
      <w:marTop w:val="0"/>
      <w:marBottom w:val="0"/>
      <w:divBdr>
        <w:top w:val="none" w:sz="0" w:space="0" w:color="auto"/>
        <w:left w:val="none" w:sz="0" w:space="0" w:color="auto"/>
        <w:bottom w:val="none" w:sz="0" w:space="0" w:color="auto"/>
        <w:right w:val="none" w:sz="0" w:space="0" w:color="auto"/>
      </w:divBdr>
    </w:div>
    <w:div w:id="392973125">
      <w:bodyDiv w:val="1"/>
      <w:marLeft w:val="0"/>
      <w:marRight w:val="0"/>
      <w:marTop w:val="0"/>
      <w:marBottom w:val="0"/>
      <w:divBdr>
        <w:top w:val="none" w:sz="0" w:space="0" w:color="auto"/>
        <w:left w:val="none" w:sz="0" w:space="0" w:color="auto"/>
        <w:bottom w:val="none" w:sz="0" w:space="0" w:color="auto"/>
        <w:right w:val="none" w:sz="0" w:space="0" w:color="auto"/>
      </w:divBdr>
    </w:div>
    <w:div w:id="455564463">
      <w:bodyDiv w:val="1"/>
      <w:marLeft w:val="0"/>
      <w:marRight w:val="0"/>
      <w:marTop w:val="0"/>
      <w:marBottom w:val="0"/>
      <w:divBdr>
        <w:top w:val="none" w:sz="0" w:space="0" w:color="auto"/>
        <w:left w:val="none" w:sz="0" w:space="0" w:color="auto"/>
        <w:bottom w:val="none" w:sz="0" w:space="0" w:color="auto"/>
        <w:right w:val="none" w:sz="0" w:space="0" w:color="auto"/>
      </w:divBdr>
    </w:div>
    <w:div w:id="493380376">
      <w:bodyDiv w:val="1"/>
      <w:marLeft w:val="0"/>
      <w:marRight w:val="0"/>
      <w:marTop w:val="0"/>
      <w:marBottom w:val="0"/>
      <w:divBdr>
        <w:top w:val="none" w:sz="0" w:space="0" w:color="auto"/>
        <w:left w:val="none" w:sz="0" w:space="0" w:color="auto"/>
        <w:bottom w:val="none" w:sz="0" w:space="0" w:color="auto"/>
        <w:right w:val="none" w:sz="0" w:space="0" w:color="auto"/>
      </w:divBdr>
    </w:div>
    <w:div w:id="637225244">
      <w:bodyDiv w:val="1"/>
      <w:marLeft w:val="0"/>
      <w:marRight w:val="0"/>
      <w:marTop w:val="0"/>
      <w:marBottom w:val="0"/>
      <w:divBdr>
        <w:top w:val="none" w:sz="0" w:space="0" w:color="auto"/>
        <w:left w:val="none" w:sz="0" w:space="0" w:color="auto"/>
        <w:bottom w:val="none" w:sz="0" w:space="0" w:color="auto"/>
        <w:right w:val="none" w:sz="0" w:space="0" w:color="auto"/>
      </w:divBdr>
    </w:div>
    <w:div w:id="680005911">
      <w:bodyDiv w:val="1"/>
      <w:marLeft w:val="0"/>
      <w:marRight w:val="0"/>
      <w:marTop w:val="0"/>
      <w:marBottom w:val="0"/>
      <w:divBdr>
        <w:top w:val="none" w:sz="0" w:space="0" w:color="auto"/>
        <w:left w:val="none" w:sz="0" w:space="0" w:color="auto"/>
        <w:bottom w:val="none" w:sz="0" w:space="0" w:color="auto"/>
        <w:right w:val="none" w:sz="0" w:space="0" w:color="auto"/>
      </w:divBdr>
    </w:div>
    <w:div w:id="932392641">
      <w:bodyDiv w:val="1"/>
      <w:marLeft w:val="0"/>
      <w:marRight w:val="0"/>
      <w:marTop w:val="0"/>
      <w:marBottom w:val="0"/>
      <w:divBdr>
        <w:top w:val="none" w:sz="0" w:space="0" w:color="auto"/>
        <w:left w:val="none" w:sz="0" w:space="0" w:color="auto"/>
        <w:bottom w:val="none" w:sz="0" w:space="0" w:color="auto"/>
        <w:right w:val="none" w:sz="0" w:space="0" w:color="auto"/>
      </w:divBdr>
    </w:div>
    <w:div w:id="1184398221">
      <w:bodyDiv w:val="1"/>
      <w:marLeft w:val="0"/>
      <w:marRight w:val="0"/>
      <w:marTop w:val="0"/>
      <w:marBottom w:val="0"/>
      <w:divBdr>
        <w:top w:val="none" w:sz="0" w:space="0" w:color="auto"/>
        <w:left w:val="none" w:sz="0" w:space="0" w:color="auto"/>
        <w:bottom w:val="none" w:sz="0" w:space="0" w:color="auto"/>
        <w:right w:val="none" w:sz="0" w:space="0" w:color="auto"/>
      </w:divBdr>
    </w:div>
    <w:div w:id="1217015047">
      <w:bodyDiv w:val="1"/>
      <w:marLeft w:val="0"/>
      <w:marRight w:val="0"/>
      <w:marTop w:val="0"/>
      <w:marBottom w:val="0"/>
      <w:divBdr>
        <w:top w:val="none" w:sz="0" w:space="0" w:color="auto"/>
        <w:left w:val="none" w:sz="0" w:space="0" w:color="auto"/>
        <w:bottom w:val="none" w:sz="0" w:space="0" w:color="auto"/>
        <w:right w:val="none" w:sz="0" w:space="0" w:color="auto"/>
      </w:divBdr>
    </w:div>
    <w:div w:id="1329751346">
      <w:bodyDiv w:val="1"/>
      <w:marLeft w:val="0"/>
      <w:marRight w:val="0"/>
      <w:marTop w:val="0"/>
      <w:marBottom w:val="0"/>
      <w:divBdr>
        <w:top w:val="none" w:sz="0" w:space="0" w:color="auto"/>
        <w:left w:val="none" w:sz="0" w:space="0" w:color="auto"/>
        <w:bottom w:val="none" w:sz="0" w:space="0" w:color="auto"/>
        <w:right w:val="none" w:sz="0" w:space="0" w:color="auto"/>
      </w:divBdr>
    </w:div>
    <w:div w:id="1387144085">
      <w:bodyDiv w:val="1"/>
      <w:marLeft w:val="0"/>
      <w:marRight w:val="0"/>
      <w:marTop w:val="0"/>
      <w:marBottom w:val="0"/>
      <w:divBdr>
        <w:top w:val="none" w:sz="0" w:space="0" w:color="auto"/>
        <w:left w:val="none" w:sz="0" w:space="0" w:color="auto"/>
        <w:bottom w:val="none" w:sz="0" w:space="0" w:color="auto"/>
        <w:right w:val="none" w:sz="0" w:space="0" w:color="auto"/>
      </w:divBdr>
    </w:div>
    <w:div w:id="1413241520">
      <w:bodyDiv w:val="1"/>
      <w:marLeft w:val="0"/>
      <w:marRight w:val="0"/>
      <w:marTop w:val="0"/>
      <w:marBottom w:val="0"/>
      <w:divBdr>
        <w:top w:val="none" w:sz="0" w:space="0" w:color="auto"/>
        <w:left w:val="none" w:sz="0" w:space="0" w:color="auto"/>
        <w:bottom w:val="none" w:sz="0" w:space="0" w:color="auto"/>
        <w:right w:val="none" w:sz="0" w:space="0" w:color="auto"/>
      </w:divBdr>
    </w:div>
    <w:div w:id="1416710336">
      <w:bodyDiv w:val="1"/>
      <w:marLeft w:val="0"/>
      <w:marRight w:val="0"/>
      <w:marTop w:val="0"/>
      <w:marBottom w:val="0"/>
      <w:divBdr>
        <w:top w:val="none" w:sz="0" w:space="0" w:color="auto"/>
        <w:left w:val="none" w:sz="0" w:space="0" w:color="auto"/>
        <w:bottom w:val="none" w:sz="0" w:space="0" w:color="auto"/>
        <w:right w:val="none" w:sz="0" w:space="0" w:color="auto"/>
      </w:divBdr>
    </w:div>
    <w:div w:id="1450706435">
      <w:bodyDiv w:val="1"/>
      <w:marLeft w:val="0"/>
      <w:marRight w:val="0"/>
      <w:marTop w:val="0"/>
      <w:marBottom w:val="0"/>
      <w:divBdr>
        <w:top w:val="none" w:sz="0" w:space="0" w:color="auto"/>
        <w:left w:val="none" w:sz="0" w:space="0" w:color="auto"/>
        <w:bottom w:val="none" w:sz="0" w:space="0" w:color="auto"/>
        <w:right w:val="none" w:sz="0" w:space="0" w:color="auto"/>
      </w:divBdr>
    </w:div>
    <w:div w:id="1612784229">
      <w:bodyDiv w:val="1"/>
      <w:marLeft w:val="0"/>
      <w:marRight w:val="0"/>
      <w:marTop w:val="0"/>
      <w:marBottom w:val="0"/>
      <w:divBdr>
        <w:top w:val="none" w:sz="0" w:space="0" w:color="auto"/>
        <w:left w:val="none" w:sz="0" w:space="0" w:color="auto"/>
        <w:bottom w:val="none" w:sz="0" w:space="0" w:color="auto"/>
        <w:right w:val="none" w:sz="0" w:space="0" w:color="auto"/>
      </w:divBdr>
    </w:div>
    <w:div w:id="1638223847">
      <w:bodyDiv w:val="1"/>
      <w:marLeft w:val="0"/>
      <w:marRight w:val="0"/>
      <w:marTop w:val="0"/>
      <w:marBottom w:val="0"/>
      <w:divBdr>
        <w:top w:val="none" w:sz="0" w:space="0" w:color="auto"/>
        <w:left w:val="none" w:sz="0" w:space="0" w:color="auto"/>
        <w:bottom w:val="none" w:sz="0" w:space="0" w:color="auto"/>
        <w:right w:val="none" w:sz="0" w:space="0" w:color="auto"/>
      </w:divBdr>
    </w:div>
    <w:div w:id="1918055675">
      <w:bodyDiv w:val="1"/>
      <w:marLeft w:val="0"/>
      <w:marRight w:val="0"/>
      <w:marTop w:val="0"/>
      <w:marBottom w:val="0"/>
      <w:divBdr>
        <w:top w:val="none" w:sz="0" w:space="0" w:color="auto"/>
        <w:left w:val="none" w:sz="0" w:space="0" w:color="auto"/>
        <w:bottom w:val="none" w:sz="0" w:space="0" w:color="auto"/>
        <w:right w:val="none" w:sz="0" w:space="0" w:color="auto"/>
      </w:divBdr>
    </w:div>
    <w:div w:id="1972663827">
      <w:bodyDiv w:val="1"/>
      <w:marLeft w:val="0"/>
      <w:marRight w:val="0"/>
      <w:marTop w:val="0"/>
      <w:marBottom w:val="0"/>
      <w:divBdr>
        <w:top w:val="none" w:sz="0" w:space="0" w:color="auto"/>
        <w:left w:val="none" w:sz="0" w:space="0" w:color="auto"/>
        <w:bottom w:val="none" w:sz="0" w:space="0" w:color="auto"/>
        <w:right w:val="none" w:sz="0" w:space="0" w:color="auto"/>
      </w:divBdr>
    </w:div>
    <w:div w:id="214349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ia.gov/todayinenergy/detail.php?id=56320" TargetMode="External"/><Relationship Id="rId18" Type="http://schemas.openxmlformats.org/officeDocument/2006/relationships/hyperlink" Target="https://www.emerson.com/en-us/news/corporate/emerson-helps-qatargas" TargetMode="External"/><Relationship Id="rId3" Type="http://schemas.openxmlformats.org/officeDocument/2006/relationships/customXml" Target="../customXml/item3.xml"/><Relationship Id="rId21" Type="http://schemas.openxmlformats.org/officeDocument/2006/relationships/hyperlink" Target="mailto:Grace.Capwell@Emerson.com" TargetMode="External"/><Relationship Id="rId7" Type="http://schemas.openxmlformats.org/officeDocument/2006/relationships/settings" Target="settings.xml"/><Relationship Id="rId12" Type="http://schemas.openxmlformats.org/officeDocument/2006/relationships/hyperlink" Target="https://www.eia.gov/energyexplained/natural-gas/natural-gas-and-the-environment.php" TargetMode="External"/><Relationship Id="rId17" Type="http://schemas.openxmlformats.org/officeDocument/2006/relationships/hyperlink" Target="https://www.emerson.com/en-us/automation/fisher" TargetMode="External"/><Relationship Id="rId2" Type="http://schemas.openxmlformats.org/officeDocument/2006/relationships/customXml" Target="../customXml/item2.xml"/><Relationship Id="rId16" Type="http://schemas.openxmlformats.org/officeDocument/2006/relationships/hyperlink" Target="https://www.emerson.com/en-us/industries/automation/oil-gas/gas-processing-lng?utm_source=backgrounder&amp;utm_medium=backgrounder&amp;utm_campaign=LNG+PR&amp;utm_id=LNG+PR" TargetMode="External"/><Relationship Id="rId20" Type="http://schemas.openxmlformats.org/officeDocument/2006/relationships/hyperlink" Target="https://www.emerson.com/en-us/industries/automation/oil-gas/gas-processing-lng?utm_source=backgrounder&amp;utm_medium=backgrounder&amp;utm_campaign=LNG+PR&amp;utm_id=LNG+P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reuters.com/business/energy/us-lng-project-approvals-track-record-new-volumes-2023-06-2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merson.com/documents/automation/case-study-atlas-pipeline-improves-production-efficiency-en-us-253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ea.org/reports/gas-market-report-q2-20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D06AB66DE2A841BD3F66370354E397" ma:contentTypeVersion="15" ma:contentTypeDescription="Create a new document." ma:contentTypeScope="" ma:versionID="edbb72a5306fcb5b82afaa6a8c09abbb">
  <xsd:schema xmlns:xsd="http://www.w3.org/2001/XMLSchema" xmlns:xs="http://www.w3.org/2001/XMLSchema" xmlns:p="http://schemas.microsoft.com/office/2006/metadata/properties" xmlns:ns2="f86f8baa-ccb8-4936-a791-8e937c6cef05" xmlns:ns3="c73ce5c6-58de-4e5c-bc91-88e3606a20e0" targetNamespace="http://schemas.microsoft.com/office/2006/metadata/properties" ma:root="true" ma:fieldsID="29b5f972199c6e1a25e3fcb7339914be" ns2:_="" ns3:_="">
    <xsd:import namespace="f86f8baa-ccb8-4936-a791-8e937c6cef05"/>
    <xsd:import namespace="c73ce5c6-58de-4e5c-bc91-88e3606a20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f8baa-ccb8-4936-a791-8e937c6ce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c78bd8-db31-4712-a006-2d951f62d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3ce5c6-58de-4e5c-bc91-88e3606a20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f56811e-5a1c-454c-8cb4-5e45ea256c2a}" ma:internalName="TaxCatchAll" ma:showField="CatchAllData" ma:web="c73ce5c6-58de-4e5c-bc91-88e3606a20e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6f8baa-ccb8-4936-a791-8e937c6cef05">
      <Terms xmlns="http://schemas.microsoft.com/office/infopath/2007/PartnerControls"/>
    </lcf76f155ced4ddcb4097134ff3c332f>
    <TaxCatchAll xmlns="c73ce5c6-58de-4e5c-bc91-88e3606a20e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D1C957-06F6-4626-8EFC-A0B0E50EB942}">
  <ds:schemaRefs>
    <ds:schemaRef ds:uri="http://schemas.openxmlformats.org/officeDocument/2006/bibliography"/>
  </ds:schemaRefs>
</ds:datastoreItem>
</file>

<file path=customXml/itemProps2.xml><?xml version="1.0" encoding="utf-8"?>
<ds:datastoreItem xmlns:ds="http://schemas.openxmlformats.org/officeDocument/2006/customXml" ds:itemID="{1B4D8201-FEA7-4298-9614-520726A4A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f8baa-ccb8-4936-a791-8e937c6cef05"/>
    <ds:schemaRef ds:uri="c73ce5c6-58de-4e5c-bc91-88e3606a2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FCA4F5-5666-4A68-8826-0632771CCBF8}">
  <ds:schemaRefs>
    <ds:schemaRef ds:uri="http://schemas.microsoft.com/office/2006/metadata/properties"/>
    <ds:schemaRef ds:uri="http://schemas.microsoft.com/office/infopath/2007/PartnerControls"/>
    <ds:schemaRef ds:uri="f86f8baa-ccb8-4936-a791-8e937c6cef05"/>
    <ds:schemaRef ds:uri="c73ce5c6-58de-4e5c-bc91-88e3606a20e0"/>
  </ds:schemaRefs>
</ds:datastoreItem>
</file>

<file path=customXml/itemProps4.xml><?xml version="1.0" encoding="utf-8"?>
<ds:datastoreItem xmlns:ds="http://schemas.openxmlformats.org/officeDocument/2006/customXml" ds:itemID="{274365CB-BBC9-4DB8-80A2-8F4B74CB4F3D}">
  <ds:schemaRefs>
    <ds:schemaRef ds:uri="http://schemas.microsoft.com/sharepoint/v3/contenttype/forms"/>
  </ds:schemaRefs>
</ds:datastoreItem>
</file>

<file path=docMetadata/LabelInfo.xml><?xml version="1.0" encoding="utf-8"?>
<clbl:labelList xmlns:clbl="http://schemas.microsoft.com/office/2020/mipLabelMetadata">
  <clbl:label id="{d38901aa-f724-46bf-bb4f-aef09392934b}" enabled="1" method="Privileged" siteId="{eb06985d-06ca-4a17-81da-629ab99f6505}"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1007</Words>
  <Characters>5746</Characters>
  <Application>Microsoft Office Word</Application>
  <DocSecurity>0</DocSecurity>
  <Lines>47</Lines>
  <Paragraphs>13</Paragraphs>
  <ScaleCrop>false</ScaleCrop>
  <Company>CSI</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Emerson Corporate Printed Press Release Template</dc:title>
  <dc:creator>Eisenbrey, Lisa [PROCESS/AUS]</dc:creator>
  <cp:lastModifiedBy>Moreno, Jacqueline [EMR/ENT/MKT/AUS]</cp:lastModifiedBy>
  <cp:revision>2</cp:revision>
  <cp:lastPrinted>2015-09-25T18:30:00Z</cp:lastPrinted>
  <dcterms:created xsi:type="dcterms:W3CDTF">2024-09-05T23:54:00Z</dcterms:created>
  <dcterms:modified xsi:type="dcterms:W3CDTF">2024-09-05T23:54:00Z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0x010100A6D06AB66DE2A841BD3F66370354E397</vt:lpwstr>
  </property>
  <property fmtid="{D5CDD505-2E9C-101B-9397-08002B2CF9AE}" pid="3" name="_dlc_DocIdItemGuid">
    <vt:lpwstr>0d39e8b1-cd01-4133-86d3-7f19adc488e6</vt:lpwstr>
  </property>
  <property fmtid="{D5CDD505-2E9C-101B-9397-08002B2CF9AE}" pid="4" name="Competition">
    <vt:lpwstr/>
  </property>
  <property fmtid="{D5CDD505-2E9C-101B-9397-08002B2CF9AE}" pid="5" name="DocumentHiddenCategoryMultiSelect">
    <vt:lpwstr/>
  </property>
  <property fmtid="{D5CDD505-2E9C-101B-9397-08002B2CF9AE}" pid="6" name="IndustrySegmentMultiSelect">
    <vt:lpwstr/>
  </property>
  <property fmtid="{D5CDD505-2E9C-101B-9397-08002B2CF9AE}" pid="7" name="MobileDeviceSpecific">
    <vt:lpwstr/>
  </property>
  <property fmtid="{D5CDD505-2E9C-101B-9397-08002B2CF9AE}" pid="8" name="StrategicAccount">
    <vt:lpwstr/>
  </property>
  <property fmtid="{D5CDD505-2E9C-101B-9397-08002B2CF9AE}" pid="9" name="BrandMultiSelect">
    <vt:lpwstr/>
  </property>
  <property fmtid="{D5CDD505-2E9C-101B-9397-08002B2CF9AE}" pid="10" name="ProductServiceFamilyMultiSelect">
    <vt:lpwstr/>
  </property>
  <property fmtid="{D5CDD505-2E9C-101B-9397-08002B2CF9AE}" pid="11" name="ProductServiceKey">
    <vt:lpwstr/>
  </property>
  <property fmtid="{D5CDD505-2E9C-101B-9397-08002B2CF9AE}" pid="12" name="ProductServiceLevel2">
    <vt:lpwstr/>
  </property>
  <property fmtid="{D5CDD505-2E9C-101B-9397-08002B2CF9AE}" pid="13" name="DocumentType">
    <vt:lpwstr>3098;#Templates|46d83519-efda-4ab5-b6c9-d5c25a0ca7bf;#3266;#Public Relations|67344c82-2f1c-48b9-b29a-5129c0aa1eef</vt:lpwstr>
  </property>
  <property fmtid="{D5CDD505-2E9C-101B-9397-08002B2CF9AE}" pid="14" name="IndustrySolutionsMultiSelect">
    <vt:lpwstr/>
  </property>
  <property fmtid="{D5CDD505-2E9C-101B-9397-08002B2CF9AE}" pid="15" name="DocumentLanguage">
    <vt:lpwstr/>
  </property>
  <property fmtid="{D5CDD505-2E9C-101B-9397-08002B2CF9AE}" pid="16" name="IndustryApplicationMultiSelect">
    <vt:lpwstr/>
  </property>
  <property fmtid="{D5CDD505-2E9C-101B-9397-08002B2CF9AE}" pid="17" name="MediaServiceImageTags">
    <vt:lpwstr/>
  </property>
  <property fmtid="{D5CDD505-2E9C-101B-9397-08002B2CF9AE}" pid="18" name="MSIP_Label_d38901aa-f724-46bf-bb4f-aef09392934b_Enabled">
    <vt:lpwstr>true</vt:lpwstr>
  </property>
  <property fmtid="{D5CDD505-2E9C-101B-9397-08002B2CF9AE}" pid="19" name="MSIP_Label_d38901aa-f724-46bf-bb4f-aef09392934b_SetDate">
    <vt:lpwstr>2024-09-03T15:18:57Z</vt:lpwstr>
  </property>
  <property fmtid="{D5CDD505-2E9C-101B-9397-08002B2CF9AE}" pid="20" name="MSIP_Label_d38901aa-f724-46bf-bb4f-aef09392934b_Method">
    <vt:lpwstr>Standard</vt:lpwstr>
  </property>
  <property fmtid="{D5CDD505-2E9C-101B-9397-08002B2CF9AE}" pid="21" name="MSIP_Label_d38901aa-f724-46bf-bb4f-aef09392934b_Name">
    <vt:lpwstr>Internal - No Label</vt:lpwstr>
  </property>
  <property fmtid="{D5CDD505-2E9C-101B-9397-08002B2CF9AE}" pid="22" name="MSIP_Label_d38901aa-f724-46bf-bb4f-aef09392934b_SiteId">
    <vt:lpwstr>eb06985d-06ca-4a17-81da-629ab99f6505</vt:lpwstr>
  </property>
  <property fmtid="{D5CDD505-2E9C-101B-9397-08002B2CF9AE}" pid="23" name="MSIP_Label_d38901aa-f724-46bf-bb4f-aef09392934b_ActionId">
    <vt:lpwstr>eef19ecd-65dc-4b84-bfe0-2e25b3064b45</vt:lpwstr>
  </property>
  <property fmtid="{D5CDD505-2E9C-101B-9397-08002B2CF9AE}" pid="24" name="MSIP_Label_d38901aa-f724-46bf-bb4f-aef09392934b_ContentBits">
    <vt:lpwstr>0</vt:lpwstr>
  </property>
</Properties>
</file>