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F2A04" w14:textId="68DA3AE2" w:rsidR="123D63DA" w:rsidRPr="001F1920" w:rsidRDefault="00DB5298" w:rsidP="238B1069">
      <w:pPr>
        <w:tabs>
          <w:tab w:val="left" w:pos="1252"/>
        </w:tabs>
        <w:rPr>
          <w:rFonts w:ascii="Arial" w:hAnsi="Arial" w:cs="Arial"/>
        </w:rPr>
      </w:pPr>
      <w:r w:rsidRPr="001F1920">
        <w:rPr>
          <w:rFonts w:ascii="Arial" w:hAnsi="Arial" w:cs="Arial"/>
          <w:b/>
          <w:sz w:val="28"/>
          <w:lang w:bidi="fr-FR"/>
        </w:rPr>
        <w:t xml:space="preserve">  </w:t>
      </w:r>
      <w:r w:rsidR="1A90BD7F" w:rsidRPr="001F1920">
        <w:rPr>
          <w:rFonts w:ascii="Arial" w:hAnsi="Arial" w:cs="Arial"/>
          <w:noProof/>
          <w:lang w:bidi="fr-FR"/>
        </w:rPr>
        <w:drawing>
          <wp:inline distT="0" distB="0" distL="0" distR="0" wp14:anchorId="75EBFD98" wp14:editId="02EFAAEA">
            <wp:extent cx="1390008" cy="701101"/>
            <wp:effectExtent l="0" t="0" r="0" b="0"/>
            <wp:docPr id="17714042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404243" name="Picture 1771404243"/>
                    <pic:cNvPicPr/>
                  </pic:nvPicPr>
                  <pic:blipFill>
                    <a:blip r:embed="rId10">
                      <a:extLst>
                        <a:ext uri="{28A0092B-C50C-407E-A947-70E740481C1C}">
                          <a14:useLocalDpi xmlns:a14="http://schemas.microsoft.com/office/drawing/2010/main"/>
                        </a:ext>
                      </a:extLst>
                    </a:blip>
                    <a:stretch>
                      <a:fillRect/>
                    </a:stretch>
                  </pic:blipFill>
                  <pic:spPr>
                    <a:xfrm>
                      <a:off x="0" y="0"/>
                      <a:ext cx="1390008" cy="701101"/>
                    </a:xfrm>
                    <a:prstGeom prst="rect">
                      <a:avLst/>
                    </a:prstGeom>
                  </pic:spPr>
                </pic:pic>
              </a:graphicData>
            </a:graphic>
          </wp:inline>
        </w:drawing>
      </w:r>
      <w:r w:rsidR="1A90BD7F" w:rsidRPr="001F1920">
        <w:rPr>
          <w:rFonts w:ascii="Arial" w:hAnsi="Arial" w:cs="Arial"/>
          <w:b/>
          <w:sz w:val="28"/>
          <w:lang w:bidi="fr-FR"/>
        </w:rPr>
        <w:t xml:space="preserve"> </w:t>
      </w:r>
    </w:p>
    <w:p w14:paraId="54778572" w14:textId="5AEE000A" w:rsidR="3BC7FA8E" w:rsidRPr="001F1920" w:rsidRDefault="3BC7FA8E" w:rsidP="005A5046">
      <w:pPr>
        <w:pStyle w:val="Title"/>
        <w:spacing w:after="0"/>
        <w:jc w:val="center"/>
        <w:rPr>
          <w:rFonts w:ascii="Arial" w:eastAsia="Arial" w:hAnsi="Arial" w:cs="Arial"/>
          <w:color w:val="000000" w:themeColor="text1"/>
          <w:sz w:val="28"/>
          <w:szCs w:val="28"/>
        </w:rPr>
      </w:pPr>
      <w:r w:rsidRPr="001F1920">
        <w:rPr>
          <w:rFonts w:ascii="Arial" w:hAnsi="Arial" w:cs="Arial"/>
          <w:b/>
          <w:sz w:val="28"/>
          <w:lang w:bidi="fr-FR"/>
        </w:rPr>
        <w:t>Emerson dévoile sa plateforme d’automatisation des tests compatible avec l’IA à la conférence annuelle NI Connect</w:t>
      </w:r>
    </w:p>
    <w:p w14:paraId="094453F1" w14:textId="09012AD1" w:rsidR="3BC7FA8E" w:rsidRPr="001F1920" w:rsidRDefault="3BC7FA8E" w:rsidP="005A5046">
      <w:pPr>
        <w:spacing w:after="0" w:line="240" w:lineRule="auto"/>
        <w:jc w:val="center"/>
        <w:rPr>
          <w:rFonts w:ascii="Arial" w:eastAsia="Arial" w:hAnsi="Arial" w:cs="Arial"/>
        </w:rPr>
      </w:pPr>
      <w:r w:rsidRPr="001F1920">
        <w:rPr>
          <w:rFonts w:ascii="Arial" w:hAnsi="Arial" w:cs="Arial"/>
          <w:i/>
          <w:lang w:bidi="fr-FR"/>
        </w:rPr>
        <w:t xml:space="preserve">NI Nigel™ AI bientôt synonyme de génération de code et d’intelligence multiplateforme, pour une automatisation de l’IA intégrée tout au long du cycle de vie des tests </w:t>
      </w:r>
    </w:p>
    <w:p w14:paraId="1C947B1C" w14:textId="136B827C" w:rsidR="17B1F8DE" w:rsidRPr="001F1920" w:rsidRDefault="17B1F8DE" w:rsidP="17B1F8DE">
      <w:pPr>
        <w:spacing w:after="0" w:line="276" w:lineRule="auto"/>
        <w:rPr>
          <w:rFonts w:ascii="Arial" w:eastAsia="Arial" w:hAnsi="Arial" w:cs="Arial"/>
          <w:color w:val="000000" w:themeColor="text1"/>
        </w:rPr>
      </w:pPr>
    </w:p>
    <w:p w14:paraId="44CBEB06" w14:textId="6F7E5047" w:rsidR="3BC7FA8E" w:rsidRPr="001F1920" w:rsidRDefault="3BC7FA8E" w:rsidP="6F686C8D">
      <w:pPr>
        <w:spacing w:after="0" w:line="276" w:lineRule="auto"/>
        <w:rPr>
          <w:rFonts w:ascii="Arial" w:eastAsia="Arial" w:hAnsi="Arial" w:cs="Arial"/>
          <w:color w:val="000000" w:themeColor="text1"/>
          <w:sz w:val="22"/>
          <w:szCs w:val="22"/>
        </w:rPr>
      </w:pPr>
      <w:r w:rsidRPr="001F1920">
        <w:rPr>
          <w:rFonts w:ascii="Arial" w:hAnsi="Arial" w:cs="Arial"/>
          <w:sz w:val="22"/>
          <w:lang w:bidi="fr-FR"/>
        </w:rPr>
        <w:t>Communiqué de presse – le 13 mai 2026 – Emerson, leader mondial de l’automatisation (NYSE : EMR) a annoncé aujourd’hui étendre NI Nigel™ AI à l’ensemble de sa gamme de logiciels de test, offrant ainsi de nouvelles capacités de génération de code par invites dans LabVIEW+ Suite, et transformant la plateforme NI en solution d’automatisation des tests intégrée et compatible avec l’IA. Ces améliorations permettront aux clients des secteurs de l’aérospatiale, des semi-conducteurs, des transports et d’autres secteurs critiques de développer, de tester et de mettre sur le marché des produits plus rapidement tout en respectant des exigences strictes en matière de fiabilité et de sécurité.</w:t>
      </w:r>
    </w:p>
    <w:p w14:paraId="6E8EB44B" w14:textId="14C1B0C5" w:rsidR="3BC7FA8E" w:rsidRPr="001F1920" w:rsidRDefault="3BC7FA8E" w:rsidP="6F686C8D">
      <w:pPr>
        <w:spacing w:after="0" w:line="276" w:lineRule="auto"/>
        <w:rPr>
          <w:rFonts w:ascii="Arial" w:eastAsia="Arial" w:hAnsi="Arial" w:cs="Arial"/>
          <w:color w:val="000000" w:themeColor="text1"/>
          <w:sz w:val="22"/>
          <w:szCs w:val="22"/>
        </w:rPr>
      </w:pPr>
      <w:r w:rsidRPr="001F1920">
        <w:rPr>
          <w:rFonts w:ascii="Arial" w:hAnsi="Arial" w:cs="Arial"/>
          <w:lang w:bidi="fr-FR"/>
        </w:rPr>
        <w:br/>
      </w:r>
      <w:r w:rsidRPr="001F1920">
        <w:rPr>
          <w:rFonts w:ascii="Arial" w:hAnsi="Arial" w:cs="Arial"/>
          <w:sz w:val="22"/>
          <w:lang w:bidi="fr-FR"/>
        </w:rPr>
        <w:t xml:space="preserve">Nigel AI est une technologie d’IA optimisée pour les tests, conçue pour fonctionner conformément à la rigueur et aux contraintes intrinsèques aux environnements d’ingénierie de test. Ces améliorations, qui seront disponibles dans le courant de l’année 2026, permettront aux ingénieurs d’accélérer encore le développement des tests tout en maintenant transparence et contrôle. Nigel AI deviendra disponible sur l’ensemble de sa gamme de logiciels, y compris NI FlexLogger™, NI InstrumentStudio™, NI TestStand™ et NI SystemLink™, et fournira des conseils contextuels tout au long du cycle de vie des tests, du développement et de la réutilisation à la validation et au déploiement. </w:t>
      </w:r>
    </w:p>
    <w:p w14:paraId="391C58F6" w14:textId="6B6B7230" w:rsidR="3BC7FA8E" w:rsidRPr="001F1920" w:rsidRDefault="3BC7FA8E" w:rsidP="6F686C8D">
      <w:pPr>
        <w:spacing w:after="0" w:line="276" w:lineRule="auto"/>
        <w:rPr>
          <w:rFonts w:ascii="Arial" w:eastAsia="Arial" w:hAnsi="Arial" w:cs="Arial"/>
          <w:sz w:val="22"/>
          <w:szCs w:val="22"/>
        </w:rPr>
      </w:pPr>
    </w:p>
    <w:p w14:paraId="0E62ED16" w14:textId="373DA45E" w:rsidR="00FE3B80" w:rsidRPr="001F1920" w:rsidRDefault="00FE3B80" w:rsidP="00FE3B80">
      <w:pPr>
        <w:spacing w:after="0" w:line="276" w:lineRule="auto"/>
        <w:rPr>
          <w:rFonts w:ascii="Arial" w:eastAsia="Arial" w:hAnsi="Arial" w:cs="Arial"/>
          <w:color w:val="000000" w:themeColor="text1"/>
          <w:sz w:val="22"/>
          <w:szCs w:val="22"/>
        </w:rPr>
      </w:pPr>
      <w:r w:rsidRPr="001F1920">
        <w:rPr>
          <w:rFonts w:ascii="Arial" w:hAnsi="Arial" w:cs="Arial"/>
          <w:sz w:val="22"/>
          <w:lang w:bidi="fr-FR"/>
        </w:rPr>
        <w:t>« La plateforme NI a évolué avec chaque avancée technologique majeure, améliorant continuellement la manière dont les ingénieurs de test atteignent leurs objectifs », a déclaré Ritu Favre, présidente du groupe Test &amp; Measurement d’Emerson. « Alors que l’IA redéfinit le développement produit, c’est précisément cette adaptabilité qui permet à notre plateforme compatible avec l’IA de se démarquer. La plateforme NI ne trouve pas sa force dans une fonctionnalité seule, mais dans l’intégration du matériel, des logiciels, des données et de l’écosystème sur lesquels les ingénieurs peuvent compter à mesure que la technologie continue d’évoluer. »</w:t>
      </w:r>
    </w:p>
    <w:p w14:paraId="78F02E5B" w14:textId="77777777" w:rsidR="00FE3B80" w:rsidRPr="001F1920" w:rsidRDefault="00FE3B80" w:rsidP="17B1F8DE">
      <w:pPr>
        <w:spacing w:after="0" w:line="276" w:lineRule="auto"/>
        <w:rPr>
          <w:rFonts w:ascii="Arial" w:eastAsia="Arial" w:hAnsi="Arial" w:cs="Arial"/>
          <w:color w:val="000000" w:themeColor="text1"/>
          <w:sz w:val="22"/>
          <w:szCs w:val="22"/>
        </w:rPr>
      </w:pPr>
    </w:p>
    <w:p w14:paraId="788D9046" w14:textId="66ED5CA4" w:rsidR="00AD3FD9" w:rsidRPr="001F1920" w:rsidRDefault="3BC7FA8E" w:rsidP="17B1F8DE">
      <w:pPr>
        <w:spacing w:after="0" w:line="276" w:lineRule="auto"/>
        <w:rPr>
          <w:rFonts w:ascii="Arial" w:eastAsia="Arial" w:hAnsi="Arial" w:cs="Arial"/>
          <w:sz w:val="22"/>
          <w:szCs w:val="22"/>
        </w:rPr>
      </w:pPr>
      <w:r w:rsidRPr="001F1920">
        <w:rPr>
          <w:rFonts w:ascii="Arial" w:hAnsi="Arial" w:cs="Arial"/>
          <w:sz w:val="22"/>
          <w:lang w:bidi="fr-FR"/>
        </w:rPr>
        <w:t xml:space="preserve">Conçue pour répondre aux exigences croissantes en termes de complexité et d’automatisation de la technologie moderne, la plateforme NI regroupe matériel modulaire, logiciels ouverts et fondement de données évolutif. En intégrant l’IA aux outils d’ingénierie du quotidien, Emerson permet aux équipes d’ingénieurs d’aller plus vite et de prendre de meilleures décisions sans compromettre l’intégrité des mesures ou la fiabilité du système. Par exemple, dans le cadre des tests internes, les ingénieurs d’Emerson ont utilisé Nigel pour réduire le temps consacré au </w:t>
      </w:r>
      <w:r w:rsidRPr="001F1920">
        <w:rPr>
          <w:rFonts w:ascii="Arial" w:hAnsi="Arial" w:cs="Arial"/>
          <w:sz w:val="22"/>
          <w:lang w:bidi="fr-FR"/>
        </w:rPr>
        <w:lastRenderedPageBreak/>
        <w:t>développement et au dépannage, le faisant passer de plusieurs jours ou heures à seulement quelques minutes.</w:t>
      </w:r>
    </w:p>
    <w:p w14:paraId="550CDCCC" w14:textId="77777777" w:rsidR="005A5046" w:rsidRPr="001F1920" w:rsidRDefault="005A5046" w:rsidP="17B1F8DE">
      <w:pPr>
        <w:spacing w:after="0" w:line="276" w:lineRule="auto"/>
        <w:rPr>
          <w:rFonts w:ascii="Arial" w:eastAsia="Arial" w:hAnsi="Arial" w:cs="Arial"/>
          <w:color w:val="000000" w:themeColor="text1"/>
          <w:sz w:val="22"/>
          <w:szCs w:val="22"/>
        </w:rPr>
      </w:pPr>
    </w:p>
    <w:p w14:paraId="5072E2A0" w14:textId="77777777" w:rsidR="00AD3FD9" w:rsidRPr="001F1920" w:rsidRDefault="3BC7FA8E" w:rsidP="00AD3FD9">
      <w:pPr>
        <w:pStyle w:val="ListParagraph"/>
        <w:numPr>
          <w:ilvl w:val="0"/>
          <w:numId w:val="1"/>
        </w:numPr>
        <w:spacing w:after="0" w:line="276" w:lineRule="auto"/>
        <w:rPr>
          <w:rFonts w:ascii="Arial" w:eastAsia="Arial" w:hAnsi="Arial" w:cs="Arial"/>
          <w:color w:val="000000" w:themeColor="text1"/>
          <w:sz w:val="22"/>
          <w:szCs w:val="22"/>
        </w:rPr>
      </w:pPr>
      <w:r w:rsidRPr="001F1920">
        <w:rPr>
          <w:rFonts w:ascii="Arial" w:hAnsi="Arial" w:cs="Arial"/>
          <w:sz w:val="22"/>
          <w:lang w:bidi="fr-FR"/>
        </w:rPr>
        <w:t xml:space="preserve">Au niveau matériel, la plateforme NI offre une taille compacte, un poids réduit et une consommation d’énergie faible. Elle garantit une configurabilité élevée et prend en charge des signaux divers, un cadencement précis et des transferts de données hautes performances pour les applications de test exigeantes. </w:t>
      </w:r>
    </w:p>
    <w:p w14:paraId="72C79CC9" w14:textId="77777777" w:rsidR="00AD3FD9" w:rsidRPr="001F1920" w:rsidRDefault="3BC7FA8E" w:rsidP="00AD3FD9">
      <w:pPr>
        <w:pStyle w:val="ListParagraph"/>
        <w:numPr>
          <w:ilvl w:val="0"/>
          <w:numId w:val="1"/>
        </w:numPr>
        <w:spacing w:after="0" w:line="276" w:lineRule="auto"/>
        <w:rPr>
          <w:rFonts w:ascii="Arial" w:eastAsia="Arial" w:hAnsi="Arial" w:cs="Arial"/>
          <w:color w:val="000000" w:themeColor="text1"/>
          <w:sz w:val="22"/>
          <w:szCs w:val="22"/>
        </w:rPr>
      </w:pPr>
      <w:r w:rsidRPr="001F1920">
        <w:rPr>
          <w:rFonts w:ascii="Arial" w:hAnsi="Arial" w:cs="Arial"/>
          <w:sz w:val="22"/>
          <w:lang w:bidi="fr-FR"/>
        </w:rPr>
        <w:t xml:space="preserve">Les logiciels NI mettent en lien environnements d’exploitation et technologies informatiques, permettant aux flux de travail de test d’évoluer et d’intégrer naturellement l’IA au fil du temps. </w:t>
      </w:r>
    </w:p>
    <w:p w14:paraId="2A9EFD7F" w14:textId="475A4617" w:rsidR="17B1F8DE" w:rsidRPr="001F1920" w:rsidRDefault="3BC7FA8E" w:rsidP="6F686C8D">
      <w:pPr>
        <w:pStyle w:val="ListParagraph"/>
        <w:numPr>
          <w:ilvl w:val="0"/>
          <w:numId w:val="1"/>
        </w:numPr>
        <w:spacing w:after="0" w:line="276" w:lineRule="auto"/>
        <w:rPr>
          <w:rFonts w:ascii="Arial" w:eastAsia="Arial" w:hAnsi="Arial" w:cs="Arial"/>
          <w:color w:val="000000" w:themeColor="text1"/>
          <w:sz w:val="22"/>
          <w:szCs w:val="22"/>
        </w:rPr>
      </w:pPr>
      <w:r w:rsidRPr="001F1920">
        <w:rPr>
          <w:rFonts w:ascii="Arial" w:hAnsi="Arial" w:cs="Arial"/>
          <w:sz w:val="22"/>
          <w:lang w:bidi="fr-FR"/>
        </w:rPr>
        <w:t xml:space="preserve">Un fondement de données partagé simplifie la capture, la gestion et la réutilisation des données de mesure, permettant l’analyse, la collaboration et l’optimisation du système à long terme entre les équipes et les sites. </w:t>
      </w:r>
    </w:p>
    <w:p w14:paraId="77A81996" w14:textId="1423BFCB" w:rsidR="3BC7FA8E" w:rsidRPr="001F1920" w:rsidRDefault="3BC7FA8E" w:rsidP="6F686C8D">
      <w:pPr>
        <w:spacing w:after="0" w:line="276" w:lineRule="auto"/>
        <w:rPr>
          <w:rFonts w:ascii="Arial" w:eastAsia="Arial" w:hAnsi="Arial" w:cs="Arial"/>
          <w:color w:val="000000" w:themeColor="text1"/>
          <w:sz w:val="22"/>
          <w:szCs w:val="22"/>
        </w:rPr>
      </w:pPr>
      <w:r w:rsidRPr="001F1920">
        <w:rPr>
          <w:rFonts w:ascii="Arial" w:hAnsi="Arial" w:cs="Arial"/>
          <w:lang w:bidi="fr-FR"/>
        </w:rPr>
        <w:br/>
      </w:r>
      <w:r w:rsidRPr="001F1920">
        <w:rPr>
          <w:rFonts w:ascii="Arial" w:hAnsi="Arial" w:cs="Arial"/>
          <w:sz w:val="22"/>
          <w:lang w:bidi="fr-FR"/>
        </w:rPr>
        <w:t xml:space="preserve">Lors des présentations NI Connect, des entreprises telles que NVIDIA, Alstom, Valeo, Zap Energy et Cyth Systems ont expliqué comment elles utilisent les technologies de test et de mesure NI d’Emerson pour accélérer le développement et la validation de leurs produits </w:t>
      </w:r>
      <w:r w:rsidRPr="001F1920">
        <w:rPr>
          <w:rFonts w:ascii="Arial" w:hAnsi="Arial" w:cs="Arial"/>
          <w:lang w:bidi="fr-FR"/>
        </w:rPr>
        <w:noBreakHyphen/>
      </w:r>
      <w:r w:rsidRPr="001F1920">
        <w:rPr>
          <w:rFonts w:ascii="Arial" w:hAnsi="Arial" w:cs="Arial"/>
          <w:sz w:val="22"/>
          <w:lang w:bidi="fr-FR"/>
        </w:rPr>
        <w:t>nouvelle génération.</w:t>
      </w:r>
    </w:p>
    <w:p w14:paraId="42C74AEC" w14:textId="0EB2AC34" w:rsidR="17B1F8DE" w:rsidRPr="001F1920" w:rsidRDefault="17B1F8DE" w:rsidP="6F686C8D">
      <w:pPr>
        <w:spacing w:after="0" w:line="276" w:lineRule="auto"/>
        <w:rPr>
          <w:rFonts w:ascii="Arial" w:eastAsia="Arial" w:hAnsi="Arial" w:cs="Arial"/>
          <w:color w:val="000000" w:themeColor="text1"/>
          <w:sz w:val="22"/>
          <w:szCs w:val="22"/>
        </w:rPr>
      </w:pPr>
    </w:p>
    <w:p w14:paraId="68D30395" w14:textId="39458FC8" w:rsidR="3BC7FA8E" w:rsidRPr="001F1920" w:rsidRDefault="3BC7FA8E" w:rsidP="17B1F8DE">
      <w:pPr>
        <w:spacing w:after="0" w:line="276" w:lineRule="auto"/>
        <w:rPr>
          <w:rFonts w:ascii="Arial" w:eastAsia="Arial" w:hAnsi="Arial" w:cs="Arial"/>
          <w:color w:val="000000" w:themeColor="text1"/>
          <w:sz w:val="22"/>
          <w:szCs w:val="22"/>
        </w:rPr>
      </w:pPr>
      <w:r w:rsidRPr="001F1920">
        <w:rPr>
          <w:rStyle w:val="eop"/>
          <w:rFonts w:ascii="Arial" w:hAnsi="Arial" w:cs="Arial"/>
          <w:sz w:val="22"/>
          <w:lang w:bidi="fr-FR"/>
        </w:rPr>
        <w:t xml:space="preserve">Suivez les dernières annonces liées aux événements NI Connect via nos comptes sur les réseaux sociaux : </w:t>
      </w:r>
      <w:hyperlink r:id="rId11">
        <w:r w:rsidRPr="001F1920">
          <w:rPr>
            <w:rStyle w:val="Hyperlink"/>
            <w:rFonts w:ascii="Arial" w:hAnsi="Arial" w:cs="Arial"/>
            <w:sz w:val="22"/>
            <w:lang w:bidi="fr-FR"/>
          </w:rPr>
          <w:t>LinkedIn</w:t>
        </w:r>
      </w:hyperlink>
      <w:r w:rsidRPr="001F1920">
        <w:rPr>
          <w:rStyle w:val="eop"/>
          <w:rFonts w:ascii="Arial" w:hAnsi="Arial" w:cs="Arial"/>
          <w:sz w:val="22"/>
          <w:lang w:bidi="fr-FR"/>
        </w:rPr>
        <w:t xml:space="preserve">, </w:t>
      </w:r>
      <w:hyperlink r:id="rId12">
        <w:r w:rsidRPr="001F1920">
          <w:rPr>
            <w:rStyle w:val="Hyperlink"/>
            <w:rFonts w:ascii="Arial" w:hAnsi="Arial" w:cs="Arial"/>
            <w:sz w:val="22"/>
            <w:lang w:bidi="fr-FR"/>
          </w:rPr>
          <w:t>Instagram</w:t>
        </w:r>
      </w:hyperlink>
      <w:r w:rsidRPr="001F1920">
        <w:rPr>
          <w:rStyle w:val="eop"/>
          <w:rFonts w:ascii="Arial" w:hAnsi="Arial" w:cs="Arial"/>
          <w:sz w:val="22"/>
          <w:lang w:bidi="fr-FR"/>
        </w:rPr>
        <w:t xml:space="preserve">, </w:t>
      </w:r>
      <w:hyperlink r:id="rId13">
        <w:r w:rsidRPr="001F1920">
          <w:rPr>
            <w:rStyle w:val="Hyperlink"/>
            <w:rFonts w:ascii="Arial" w:hAnsi="Arial" w:cs="Arial"/>
            <w:sz w:val="22"/>
            <w:lang w:bidi="fr-FR"/>
          </w:rPr>
          <w:t>Facebook</w:t>
        </w:r>
      </w:hyperlink>
      <w:r w:rsidRPr="001F1920">
        <w:rPr>
          <w:rStyle w:val="eop"/>
          <w:rFonts w:ascii="Arial" w:hAnsi="Arial" w:cs="Arial"/>
          <w:sz w:val="22"/>
          <w:lang w:bidi="fr-FR"/>
        </w:rPr>
        <w:t xml:space="preserve">, </w:t>
      </w:r>
      <w:hyperlink r:id="rId14">
        <w:r w:rsidRPr="001F1920">
          <w:rPr>
            <w:rStyle w:val="Hyperlink"/>
            <w:rFonts w:ascii="Arial" w:hAnsi="Arial" w:cs="Arial"/>
            <w:sz w:val="22"/>
            <w:lang w:bidi="fr-FR"/>
          </w:rPr>
          <w:t>X</w:t>
        </w:r>
      </w:hyperlink>
      <w:r w:rsidRPr="001F1920">
        <w:rPr>
          <w:rFonts w:ascii="Arial" w:hAnsi="Arial" w:cs="Arial"/>
          <w:sz w:val="22"/>
          <w:lang w:bidi="fr-FR"/>
        </w:rPr>
        <w:t xml:space="preserve"> et </w:t>
      </w:r>
      <w:hyperlink r:id="rId15">
        <w:r w:rsidRPr="001F1920">
          <w:rPr>
            <w:rStyle w:val="Hyperlink"/>
            <w:rFonts w:ascii="Arial" w:hAnsi="Arial" w:cs="Arial"/>
            <w:sz w:val="22"/>
            <w:lang w:bidi="fr-FR"/>
          </w:rPr>
          <w:t>YouTube</w:t>
        </w:r>
      </w:hyperlink>
      <w:r w:rsidRPr="001F1920">
        <w:rPr>
          <w:rStyle w:val="eop"/>
          <w:rFonts w:ascii="Arial" w:hAnsi="Arial" w:cs="Arial"/>
          <w:sz w:val="22"/>
          <w:lang w:bidi="fr-FR"/>
        </w:rPr>
        <w:t>.</w:t>
      </w:r>
    </w:p>
    <w:p w14:paraId="5D857897" w14:textId="251F36E2" w:rsidR="17B1F8DE" w:rsidRPr="001F1920" w:rsidRDefault="17B1F8DE" w:rsidP="17B1F8DE">
      <w:pPr>
        <w:spacing w:after="0" w:line="276" w:lineRule="auto"/>
        <w:rPr>
          <w:rFonts w:ascii="Arial" w:eastAsia="Arial" w:hAnsi="Arial" w:cs="Arial"/>
          <w:color w:val="000000" w:themeColor="text1"/>
          <w:sz w:val="22"/>
          <w:szCs w:val="22"/>
        </w:rPr>
      </w:pPr>
    </w:p>
    <w:p w14:paraId="3EBA128E" w14:textId="697F66A2" w:rsidR="3BC7FA8E" w:rsidRPr="001F1920" w:rsidRDefault="3BC7FA8E" w:rsidP="17B1F8DE">
      <w:pPr>
        <w:spacing w:after="0" w:line="276" w:lineRule="auto"/>
        <w:jc w:val="center"/>
        <w:rPr>
          <w:rFonts w:ascii="Arial" w:eastAsia="Arial" w:hAnsi="Arial" w:cs="Arial"/>
          <w:color w:val="000000" w:themeColor="text1"/>
          <w:sz w:val="22"/>
          <w:szCs w:val="22"/>
        </w:rPr>
      </w:pPr>
      <w:r w:rsidRPr="001F1920">
        <w:rPr>
          <w:rFonts w:ascii="Arial" w:hAnsi="Arial" w:cs="Arial"/>
          <w:sz w:val="22"/>
          <w:lang w:bidi="fr-FR"/>
        </w:rPr>
        <w:t># # #</w:t>
      </w:r>
    </w:p>
    <w:p w14:paraId="65300C24" w14:textId="4847C4C6" w:rsidR="17B1F8DE" w:rsidRPr="001F1920" w:rsidRDefault="17B1F8DE" w:rsidP="17B1F8DE">
      <w:pPr>
        <w:spacing w:after="0" w:line="276" w:lineRule="auto"/>
        <w:rPr>
          <w:rFonts w:ascii="Arial" w:eastAsia="Arial" w:hAnsi="Arial" w:cs="Arial"/>
          <w:color w:val="000000" w:themeColor="text1"/>
        </w:rPr>
      </w:pPr>
    </w:p>
    <w:p w14:paraId="35A7D430" w14:textId="3598893C" w:rsidR="3BC7FA8E" w:rsidRPr="001F1920" w:rsidRDefault="3BC7FA8E" w:rsidP="17B1F8DE">
      <w:pPr>
        <w:spacing w:after="0" w:line="276" w:lineRule="auto"/>
        <w:rPr>
          <w:rFonts w:ascii="Arial" w:eastAsia="Arial" w:hAnsi="Arial" w:cs="Arial"/>
          <w:color w:val="000000" w:themeColor="text1"/>
          <w:sz w:val="22"/>
          <w:szCs w:val="22"/>
        </w:rPr>
      </w:pPr>
      <w:r w:rsidRPr="001F1920">
        <w:rPr>
          <w:rFonts w:ascii="Arial" w:hAnsi="Arial" w:cs="Arial"/>
          <w:b/>
          <w:sz w:val="22"/>
          <w:lang w:bidi="fr-FR"/>
        </w:rPr>
        <w:t>À propos d’Emerson</w:t>
      </w:r>
      <w:r w:rsidRPr="001F1920">
        <w:rPr>
          <w:rFonts w:ascii="Arial" w:hAnsi="Arial" w:cs="Arial"/>
          <w:lang w:bidi="fr-FR"/>
        </w:rPr>
        <w:br/>
      </w:r>
      <w:r w:rsidRPr="001F1920">
        <w:rPr>
          <w:rFonts w:ascii="Arial" w:hAnsi="Arial" w:cs="Arial"/>
          <w:sz w:val="22"/>
          <w:lang w:bidi="fr-FR"/>
        </w:rPr>
        <w:t xml:space="preserve">Emerson (NYSE : EMR) est un leader mondial de l’automatisation qui offre des solutions aux défis technologiques les plus exigeants. Basée à Saint-Louis, dans le Missouri, Emerson œuvre pour un avenir autonome, permettant aux clients d’optimiser leurs opérations et d’accélérer l’innovation. Pour en savoir plus, consultez le site </w:t>
      </w:r>
      <w:hyperlink r:id="rId16">
        <w:r w:rsidRPr="001F1920">
          <w:rPr>
            <w:rStyle w:val="Hyperlink"/>
            <w:rFonts w:ascii="Arial" w:hAnsi="Arial" w:cs="Arial"/>
            <w:sz w:val="22"/>
            <w:lang w:bidi="fr-FR"/>
          </w:rPr>
          <w:t>Emerson.com</w:t>
        </w:r>
      </w:hyperlink>
      <w:r w:rsidRPr="001F1920">
        <w:rPr>
          <w:rFonts w:ascii="Arial" w:hAnsi="Arial" w:cs="Arial"/>
          <w:sz w:val="22"/>
          <w:lang w:bidi="fr-FR"/>
        </w:rPr>
        <w:t>.</w:t>
      </w:r>
    </w:p>
    <w:p w14:paraId="598D042C" w14:textId="62DECA60" w:rsidR="17B1F8DE" w:rsidRPr="001F1920" w:rsidRDefault="17B1F8DE" w:rsidP="17B1F8DE">
      <w:pPr>
        <w:spacing w:line="276" w:lineRule="auto"/>
        <w:rPr>
          <w:rFonts w:ascii="Arial" w:eastAsia="Arial" w:hAnsi="Arial" w:cs="Arial"/>
          <w:color w:val="000000" w:themeColor="text1"/>
          <w:sz w:val="22"/>
          <w:szCs w:val="22"/>
        </w:rPr>
      </w:pPr>
    </w:p>
    <w:p w14:paraId="609E2FD1" w14:textId="47273C7B" w:rsidR="3BC7FA8E" w:rsidRPr="001F1920" w:rsidRDefault="3BC7FA8E" w:rsidP="17B1F8DE">
      <w:pPr>
        <w:spacing w:line="276" w:lineRule="auto"/>
        <w:rPr>
          <w:rFonts w:ascii="Arial" w:hAnsi="Arial" w:cs="Arial"/>
        </w:rPr>
      </w:pPr>
      <w:r w:rsidRPr="001F1920">
        <w:rPr>
          <w:rFonts w:ascii="Arial" w:hAnsi="Arial" w:cs="Arial"/>
          <w:b/>
          <w:sz w:val="22"/>
          <w:lang w:bidi="fr-FR"/>
        </w:rPr>
        <w:t>Contact médias</w:t>
      </w:r>
    </w:p>
    <w:p w14:paraId="26D1E98C" w14:textId="710B1363" w:rsidR="00E73921" w:rsidRPr="001F1920" w:rsidRDefault="00E73921" w:rsidP="006F3B94">
      <w:pPr>
        <w:spacing w:after="0" w:line="240" w:lineRule="auto"/>
        <w:rPr>
          <w:rFonts w:ascii="Arial" w:hAnsi="Arial" w:cs="Arial"/>
          <w:sz w:val="22"/>
          <w:szCs w:val="22"/>
        </w:rPr>
      </w:pPr>
      <w:r w:rsidRPr="001F1920">
        <w:rPr>
          <w:rFonts w:ascii="Arial" w:hAnsi="Arial" w:cs="Arial"/>
          <w:sz w:val="22"/>
          <w:lang w:bidi="fr-FR"/>
        </w:rPr>
        <w:t>Denise Clarke</w:t>
      </w:r>
    </w:p>
    <w:p w14:paraId="41ED6227" w14:textId="33861F3B" w:rsidR="00E73921" w:rsidRPr="001F1920" w:rsidRDefault="00E73921" w:rsidP="006F3B94">
      <w:pPr>
        <w:spacing w:after="0" w:line="240" w:lineRule="auto"/>
        <w:rPr>
          <w:rFonts w:ascii="Arial" w:hAnsi="Arial" w:cs="Arial"/>
          <w:sz w:val="22"/>
          <w:szCs w:val="22"/>
        </w:rPr>
      </w:pPr>
      <w:hyperlink r:id="rId17" w:history="1">
        <w:r w:rsidRPr="001F1920">
          <w:rPr>
            <w:rStyle w:val="Hyperlink"/>
            <w:rFonts w:ascii="Arial" w:hAnsi="Arial" w:cs="Arial"/>
            <w:sz w:val="22"/>
            <w:lang w:bidi="fr-FR"/>
          </w:rPr>
          <w:t>Denise.Clarke@omc.com</w:t>
        </w:r>
      </w:hyperlink>
    </w:p>
    <w:p w14:paraId="152D71EF" w14:textId="1B386980" w:rsidR="00E73921" w:rsidRPr="001F1920" w:rsidRDefault="00E73921" w:rsidP="006F3B94">
      <w:pPr>
        <w:spacing w:after="0" w:line="240" w:lineRule="auto"/>
        <w:rPr>
          <w:rFonts w:ascii="Arial" w:eastAsia="Arial" w:hAnsi="Arial" w:cs="Arial"/>
          <w:color w:val="000000" w:themeColor="text1"/>
          <w:sz w:val="22"/>
          <w:szCs w:val="22"/>
        </w:rPr>
      </w:pPr>
      <w:r w:rsidRPr="001F1920">
        <w:rPr>
          <w:rFonts w:ascii="Arial" w:hAnsi="Arial" w:cs="Arial"/>
          <w:sz w:val="22"/>
          <w:lang w:bidi="fr-FR"/>
        </w:rPr>
        <w:t>512-587-5879</w:t>
      </w:r>
    </w:p>
    <w:p w14:paraId="5545E1A2" w14:textId="1B5194CD" w:rsidR="17B1F8DE" w:rsidRPr="001F1920" w:rsidRDefault="17B1F8DE" w:rsidP="17B1F8DE">
      <w:pPr>
        <w:tabs>
          <w:tab w:val="left" w:pos="1252"/>
        </w:tabs>
        <w:rPr>
          <w:rFonts w:ascii="Arial" w:eastAsia="Arial" w:hAnsi="Arial" w:cs="Arial"/>
          <w:b/>
          <w:bCs/>
          <w:sz w:val="28"/>
          <w:szCs w:val="28"/>
        </w:rPr>
      </w:pPr>
    </w:p>
    <w:sectPr w:rsidR="17B1F8DE" w:rsidRPr="001F1920">
      <w:footerReference w:type="even" r:id="rId18"/>
      <w:footerReference w:type="defaul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153FB" w14:textId="77777777" w:rsidR="00917B1E" w:rsidRDefault="00917B1E" w:rsidP="00FE3B80">
      <w:pPr>
        <w:spacing w:after="0" w:line="240" w:lineRule="auto"/>
      </w:pPr>
      <w:r>
        <w:separator/>
      </w:r>
    </w:p>
  </w:endnote>
  <w:endnote w:type="continuationSeparator" w:id="0">
    <w:p w14:paraId="63487911" w14:textId="77777777" w:rsidR="00917B1E" w:rsidRDefault="00917B1E" w:rsidP="00FE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ED29" w14:textId="4278B5B0" w:rsidR="00FE3B80" w:rsidRDefault="00FE3B80">
    <w:pPr>
      <w:pStyle w:val="Footer"/>
    </w:pPr>
    <w:r>
      <w:rPr>
        <w:noProof/>
        <w:lang w:bidi="fr-FR"/>
      </w:rPr>
      <mc:AlternateContent>
        <mc:Choice Requires="wps">
          <w:drawing>
            <wp:anchor distT="0" distB="0" distL="0" distR="0" simplePos="0" relativeHeight="251659264" behindDoc="0" locked="0" layoutInCell="1" allowOverlap="1" wp14:anchorId="2BDEF7DB" wp14:editId="31787C38">
              <wp:simplePos x="635" y="635"/>
              <wp:positionH relativeFrom="page">
                <wp:align>center</wp:align>
              </wp:positionH>
              <wp:positionV relativeFrom="page">
                <wp:align>bottom</wp:align>
              </wp:positionV>
              <wp:extent cx="3100070" cy="370205"/>
              <wp:effectExtent l="0" t="0" r="5080" b="0"/>
              <wp:wrapNone/>
              <wp:docPr id="708608252"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6AD86194" w14:textId="0A244CC7" w:rsidR="00FE3B80" w:rsidRPr="00FE3B80" w:rsidRDefault="00FE3B80" w:rsidP="00FE3B80">
                          <w:pPr>
                            <w:spacing w:after="0"/>
                            <w:rPr>
                              <w:rFonts w:ascii="Aptos" w:eastAsia="Aptos" w:hAnsi="Aptos" w:cs="Aptos"/>
                              <w:noProof/>
                              <w:color w:val="000000"/>
                              <w:sz w:val="20"/>
                              <w:szCs w:val="20"/>
                            </w:rPr>
                          </w:pPr>
                          <w:r w:rsidRPr="00FE3B80">
                            <w:rPr>
                              <w:noProof/>
                              <w:sz w:val="20"/>
                              <w:lang w:bidi="fr-FR"/>
                            </w:rPr>
                            <w:t>Confidentiel - Ce document n’est pas destiné à être publié ou diffusé publiquement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DEF7DB"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dCgIAABYEAAAOAAAAZHJzL2Uyb0RvYy54bWysU8Fu2zAMvQ/YPwi6L1ZSdN2MOEXWIsOA&#10;oi2QDj0rshQbkERBUmJnXz9KtpOt22nYRaZJ6pF8fFre9kaTo/ShBVvR+YxRIq2AurX7in5/2Xz4&#10;REmI3NZcg5UVPclAb1fv3y07V8oFNKBr6QmC2FB2rqJNjK4siiAaaXiYgZMWgwq84RF//b6oPe8Q&#10;3ehiwdjHogNfOw9ChoDe+yFIVxlfKSnik1JBRqIrir3FfPp87tJZrJa83HvumlaMbfB/6MLw1mLR&#10;M9Q9j5wcfPsHlGmFhwAqzgSYApRqhcwz4DRz9maabcOdzLMgOcGdaQr/D1Y8Hrfu2ZPYf4EeF5gI&#10;6VwoAzrTPL3yJn2xU4JxpPB0pk32kQh0Xs0ZYzcYEhi7umELdp1gistt50P8KsGQZFTU41oyW/z4&#10;EOKQOqWkYhY2rdZ5Ndr+5kDM5CkuLSYr9rt+7HsH9QnH8TBsOjixabHmAw/xmXtcLbaJco1PeCgN&#10;XUVhtChpwP/4mz/lI+MYpaRDqVTUopYp0d8sbiKpajL8ZOyyMf/MrhnG7cHcAQpwjm/BiWyi10c9&#10;mcqDeUUhr1MhDHErsFxFd5N5FwfN4kMQcr3OSSggx+OD3TqRoBNPicSX/pV7NzIdcUePMOmIl28I&#10;H3LTzeDWh4i0520kTgciR6pRfHmf40NJ6v71P2ddnvPqJwAAAP//AwBQSwMEFAAGAAgAAAAhADGD&#10;oBPbAAAABAEAAA8AAABkcnMvZG93bnJldi54bWxMj8FqwzAMhu+DvoNRYbfVabKNkMUppbBTx6Dt&#10;Lru5tppki+UQO2369tN2WS8C8f98+lSuJteJMw6h9aRguUhAIBlvW6oVfBxeH3IQIWqyuvOECq4Y&#10;YFXN7kpdWH+hHZ73sRYMoVBoBU2MfSFlMA06HRa+R+Ls5AenI69DLe2gLwx3nUyT5Fk63RJfaHSP&#10;mwbN9350Cp528W18p0P2OaXXr22/Mdlpa5S6n0/rFxARp/hfhl99VoeKnY5+JBtEp4AfiX+Ts8c8&#10;T0EcGZxnIKtS3spXPwAAAP//AwBQSwECLQAUAAYACAAAACEAtoM4kv4AAADhAQAAEwAAAAAAAAAA&#10;AAAAAAAAAAAAW0NvbnRlbnRfVHlwZXNdLnhtbFBLAQItABQABgAIAAAAIQA4/SH/1gAAAJQBAAAL&#10;AAAAAAAAAAAAAAAAAC8BAABfcmVscy8ucmVsc1BLAQItABQABgAIAAAAIQCt+EWdCgIAABYEAAAO&#10;AAAAAAAAAAAAAAAAAC4CAABkcnMvZTJvRG9jLnhtbFBLAQItABQABgAIAAAAIQAxg6AT2wAAAAQB&#10;AAAPAAAAAAAAAAAAAAAAAGQEAABkcnMvZG93bnJldi54bWxQSwUGAAAAAAQABADzAAAAbAUAAAAA&#10;" filled="f" stroked="f">
              <v:textbox style="mso-fit-shape-to-text:t" inset="0,0,0,15pt">
                <w:txbxContent>
                  <w:p w14:paraId="6AD86194" w14:textId="0A244CC7" w:rsidR="00FE3B80" w:rsidRPr="00FE3B80" w:rsidRDefault="00FE3B80" w:rsidP="00FE3B80">
                    <w:pPr>
                      <w:spacing w:after="0"/>
                      <w:rPr>
                        <w:rFonts w:ascii="Aptos" w:eastAsia="Aptos" w:hAnsi="Aptos" w:cs="Aptos"/>
                        <w:noProof/>
                        <w:color w:val="000000"/>
                        <w:sz w:val="20"/>
                        <w:szCs w:val="20"/>
                      </w:rPr>
                    </w:pPr>
                    <w:r w:rsidRPr="00FE3B80">
                      <w:rPr>
                        <w:noProof/>
                        <w:sz w:val="20"/>
                        <w:lang w:bidi="fr-FR" w:val="fr-FR"/>
                      </w:rPr>
                      <w:t xml:space="preserve">Confidentiel - Ce document n’est pas destiné à être publié ou diffusé publiquement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C5E8" w14:textId="672D89DE" w:rsidR="00FE3B80" w:rsidRDefault="00FE3B80">
    <w:pPr>
      <w:pStyle w:val="Footer"/>
    </w:pPr>
    <w:r>
      <w:rPr>
        <w:noProof/>
        <w:lang w:bidi="fr-FR"/>
      </w:rPr>
      <mc:AlternateContent>
        <mc:Choice Requires="wps">
          <w:drawing>
            <wp:anchor distT="0" distB="0" distL="0" distR="0" simplePos="0" relativeHeight="251660288" behindDoc="0" locked="0" layoutInCell="1" allowOverlap="1" wp14:anchorId="590EEC2E" wp14:editId="362A94D2">
              <wp:simplePos x="914400" y="9420225"/>
              <wp:positionH relativeFrom="page">
                <wp:align>center</wp:align>
              </wp:positionH>
              <wp:positionV relativeFrom="page">
                <wp:align>bottom</wp:align>
              </wp:positionV>
              <wp:extent cx="3100070" cy="370205"/>
              <wp:effectExtent l="0" t="0" r="5080" b="0"/>
              <wp:wrapNone/>
              <wp:docPr id="1693736596"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0FCCAC91" w14:textId="3A04E98E" w:rsidR="00FE3B80" w:rsidRPr="00FE3B80" w:rsidRDefault="00FE3B80" w:rsidP="00FE3B80">
                          <w:pPr>
                            <w:spacing w:after="0"/>
                            <w:rPr>
                              <w:rFonts w:ascii="Aptos" w:eastAsia="Aptos" w:hAnsi="Aptos" w:cs="Aptos"/>
                              <w:noProof/>
                              <w:color w:val="000000"/>
                              <w:sz w:val="20"/>
                              <w:szCs w:val="20"/>
                            </w:rPr>
                          </w:pPr>
                          <w:r w:rsidRPr="00FE3B80">
                            <w:rPr>
                              <w:noProof/>
                              <w:sz w:val="20"/>
                              <w:lang w:bidi="fr-FR"/>
                            </w:rPr>
                            <w:t>Confidentiel - Ce document n’est pas destiné à être publié ou diffusé publiquement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0EEC2E" id="_x0000_t202" coordsize="21600,21600" o:spt="202" path="m,l,21600r21600,l21600,xe">
              <v:stroke joinstyle="miter"/>
              <v:path gradientshapeok="t" o:connecttype="rect"/>
            </v:shapetype>
            <v:shape id="Text Box 3" o:spid="_x0000_s1027" type="#_x0000_t202" alt="Confidential - Not for Public Consumption or Distribution" style="position:absolute;margin-left:0;margin-top:0;width:244.1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d5gDAIAAB0EAAAOAAAAZHJzL2Uyb0RvYy54bWysU8Fu2zAMvQ/YPwi6L1ZSdF2NOEXWIsOA&#10;oC2QDj0rshQbkERBUmJnXz9KjpOu22nYRaZJ6pF8fJrf9UaTg/ShBVvR6YRRIq2AurW7iv54WX36&#10;QkmI3NZcg5UVPcpA7xYfP8w7V8oZNKBr6QmC2FB2rqJNjK4siiAaaXiYgJMWgwq84RF//a6oPe8Q&#10;3ehixtjnogNfOw9ChoDehyFIFxlfKSnik1JBRqIrir3FfPp8btNZLOa83Hnumlac2uD/0IXhrcWi&#10;Z6gHHjnZ+/YPKNMKDwFUnAgwBSjVCplnwGmm7N00m4Y7mWdBcoI70xT+H6x4PGzcsyex/wo9LjAR&#10;0rlQBnSmeXrlTfpipwTjSOHxTJvsIxHovJoyxm4wJDB2dcNm7DrBFJfbzof4TYIhyaiox7Vktvhh&#10;HeKQOqakYhZWrdZ5Ndr+5kDM5CkuLSYr9tuetPWb9rdQH3EqD8PCgxOrFkuveYjP3OOGsVtUbXzC&#10;Q2noKgoni5IG/M+/+VM+Eo9RSjpUTEUtSpoS/d3iQpK4RsOPxjYb01t2zTBu9+YeUIdTfBJOZBO9&#10;PurRVB7MK+p5mQphiFuB5Sq6Hc37OEgX34OQy2VOQh05Htd240SCTnQlLl/6V+7difCIq3qEUU68&#10;fMf7kJtuBrfcR2Q/LyVROxB5Yhw1mNd6ei9J5G//c9blVS9+AQAA//8DAFBLAwQUAAYACAAAACEA&#10;MYOgE9sAAAAEAQAADwAAAGRycy9kb3ducmV2LnhtbEyPwWrDMAyG74O+g1Fht9Vpso2QxSmlsFPH&#10;oO0uu7m2mmSL5RA7bfr203ZZLwLx/3z6VK4m14kzDqH1pGC5SEAgGW9bqhV8HF4fchAharK684QK&#10;rhhgVc3uSl1Yf6EdnvexFgyhUGgFTYx9IWUwDTodFr5H4uzkB6cjr0Mt7aAvDHedTJPkWTrdEl9o&#10;dI+bBs33fnQKnnbxbXynQ/Y5pdevbb8x2WlrlLqfT+sXEBGn+F+GX31Wh4qdjn4kG0SngB+Jf5Oz&#10;xzxPQRwZnGcgq1Leylc/AAAA//8DAFBLAQItABQABgAIAAAAIQC2gziS/gAAAOEBAAATAAAAAAAA&#10;AAAAAAAAAAAAAABbQ29udGVudF9UeXBlc10ueG1sUEsBAi0AFAAGAAgAAAAhADj9If/WAAAAlAEA&#10;AAsAAAAAAAAAAAAAAAAALwEAAF9yZWxzLy5yZWxzUEsBAi0AFAAGAAgAAAAhADVd3mAMAgAAHQQA&#10;AA4AAAAAAAAAAAAAAAAALgIAAGRycy9lMm9Eb2MueG1sUEsBAi0AFAAGAAgAAAAhADGDoBPbAAAA&#10;BAEAAA8AAAAAAAAAAAAAAAAAZgQAAGRycy9kb3ducmV2LnhtbFBLBQYAAAAABAAEAPMAAABuBQAA&#10;AAA=&#10;" filled="f" stroked="f">
              <v:textbox style="mso-fit-shape-to-text:t" inset="0,0,0,15pt">
                <w:txbxContent>
                  <w:p w14:paraId="0FCCAC91" w14:textId="3A04E98E" w:rsidR="00FE3B80" w:rsidRPr="00FE3B80" w:rsidRDefault="00FE3B80" w:rsidP="00FE3B80">
                    <w:pPr>
                      <w:spacing w:after="0"/>
                      <w:rPr>
                        <w:rFonts w:ascii="Aptos" w:eastAsia="Aptos" w:hAnsi="Aptos" w:cs="Aptos"/>
                        <w:noProof/>
                        <w:color w:val="000000"/>
                        <w:sz w:val="20"/>
                        <w:szCs w:val="20"/>
                      </w:rPr>
                    </w:pPr>
                    <w:r w:rsidRPr="00FE3B80">
                      <w:rPr>
                        <w:noProof/>
                        <w:sz w:val="20"/>
                        <w:lang w:bidi="fr-FR" w:val="fr-FR"/>
                      </w:rPr>
                      <w:t xml:space="preserve">Confidentiel - Ce document n’est pas destiné à être publié ou diffusé publiquement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F3D73" w14:textId="490825FF" w:rsidR="00FE3B80" w:rsidRDefault="00FE3B80">
    <w:pPr>
      <w:pStyle w:val="Footer"/>
    </w:pPr>
    <w:r>
      <w:rPr>
        <w:noProof/>
        <w:lang w:bidi="fr-FR"/>
      </w:rPr>
      <mc:AlternateContent>
        <mc:Choice Requires="wps">
          <w:drawing>
            <wp:anchor distT="0" distB="0" distL="0" distR="0" simplePos="0" relativeHeight="251658240" behindDoc="0" locked="0" layoutInCell="1" allowOverlap="1" wp14:anchorId="58A68393" wp14:editId="6E4932F4">
              <wp:simplePos x="635" y="635"/>
              <wp:positionH relativeFrom="page">
                <wp:align>center</wp:align>
              </wp:positionH>
              <wp:positionV relativeFrom="page">
                <wp:align>bottom</wp:align>
              </wp:positionV>
              <wp:extent cx="3100070" cy="370205"/>
              <wp:effectExtent l="0" t="0" r="5080" b="0"/>
              <wp:wrapNone/>
              <wp:docPr id="163834949"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727BD8A8" w14:textId="1433A7A2" w:rsidR="00FE3B80" w:rsidRPr="00FE3B80" w:rsidRDefault="00FE3B80" w:rsidP="00FE3B80">
                          <w:pPr>
                            <w:spacing w:after="0"/>
                            <w:rPr>
                              <w:rFonts w:ascii="Aptos" w:eastAsia="Aptos" w:hAnsi="Aptos" w:cs="Aptos"/>
                              <w:noProof/>
                              <w:color w:val="000000"/>
                              <w:sz w:val="20"/>
                              <w:szCs w:val="20"/>
                            </w:rPr>
                          </w:pPr>
                          <w:r w:rsidRPr="00FE3B80">
                            <w:rPr>
                              <w:noProof/>
                              <w:sz w:val="20"/>
                              <w:lang w:bidi="fr-FR"/>
                            </w:rPr>
                            <w:t>Confidentiel - Ce document n’est pas destiné à être publié ou diffusé publiquement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A68393" id="_x0000_t202" coordsize="21600,21600" o:spt="202" path="m,l,21600r21600,l21600,xe">
              <v:stroke joinstyle="miter"/>
              <v:path gradientshapeok="t" o:connecttype="rect"/>
            </v:shapetype>
            <v:shape id="Text Box 1" o:spid="_x0000_s1028" type="#_x0000_t202" alt="Confidential - Not for Public Consumption or Distribution" style="position:absolute;margin-left:0;margin-top:0;width:244.1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kmDgIAAB0EAAAOAAAAZHJzL2Uyb0RvYy54bWysU8Fu2zAMvQ/YPwi6L1ZSdN2MOEXWIsOA&#10;oC2QDj0rshQbkERBUmJnXz9KjpOt7WnYRaZJ6pF8fJrf9kaTg/ShBVvR6YRRIq2AurW7iv58Xn36&#10;QkmI3NZcg5UVPcpAbxcfP8w7V8oZNKBr6QmC2FB2rqJNjK4siiAaaXiYgJMWgwq84RF//a6oPe8Q&#10;3ehixtjnogNfOw9ChoDe+yFIFxlfKSnio1JBRqIrir3FfPp8btNZLOa83Hnumlac2uD/0IXhrcWi&#10;Z6h7HjnZ+/YNlGmFhwAqTgSYApRqhcwz4DRT9mqaTcOdzLMgOcGdaQr/D1Y8HDbuyZPYf4MeF5gI&#10;6VwoAzrTPL3yJn2xU4JxpPB4pk32kQh0Xk0ZYzcYEhi7umEzdp1gistt50P8LsGQZFTU41oyW/yw&#10;DnFIHVNSMQurVuu8Gm3/ciBm8hSXFpMV+21P2rqis7H9LdRHnMrDsPDgxKrF0mse4hP3uGHsFlUb&#10;H/FQGrqKwsmipAH/6z1/ykfiMUpJh4qpqEVJU6J/WFxIEtdo+NHYZmP6lV0zjNu9uQPU4RSfhBPZ&#10;RK+PejSVB/OCel6mQhjiVmC5im5H8y4O0sX3IORymZNQR47Htd04kaATXYnL5/6Fe3ciPOKqHmCU&#10;Ey9f8T7kppvBLfcR2c9LSdQORJ4YRw3mtZ7eSxL5n/856/KqF78BAAD//wMAUEsDBBQABgAIAAAA&#10;IQAxg6AT2wAAAAQBAAAPAAAAZHJzL2Rvd25yZXYueG1sTI/BasMwDIbvg76DUWG31WmyjZDFKaWw&#10;U8eg7S67ubaaZIvlEDtt+vbTdlkvAvH/fPpUribXiTMOofWkYLlIQCAZb1uqFXwcXh9yECFqsrrz&#10;hAquGGBVze5KXVh/oR2e97EWDKFQaAVNjH0hZTANOh0Wvkfi7OQHpyOvQy3toC8Md51Mk+RZOt0S&#10;X2h0j5sGzfd+dAqedvFtfKdD9jml169tvzHZaWuUup9P6xcQEaf4X4ZffVaHip2OfiQbRKeAH4l/&#10;k7PHPE9BHBmcZyCrUt7KVz8AAAD//wMAUEsBAi0AFAAGAAgAAAAhALaDOJL+AAAA4QEAABMAAAAA&#10;AAAAAAAAAAAAAAAAAFtDb250ZW50X1R5cGVzXS54bWxQSwECLQAUAAYACAAAACEAOP0h/9YAAACU&#10;AQAACwAAAAAAAAAAAAAAAAAvAQAAX3JlbHMvLnJlbHNQSwECLQAUAAYACAAAACEAgpwJJg4CAAAd&#10;BAAADgAAAAAAAAAAAAAAAAAuAgAAZHJzL2Uyb0RvYy54bWxQSwECLQAUAAYACAAAACEAMYOgE9sA&#10;AAAEAQAADwAAAAAAAAAAAAAAAABoBAAAZHJzL2Rvd25yZXYueG1sUEsFBgAAAAAEAAQA8wAAAHAF&#10;AAAAAA==&#10;" filled="f" stroked="f">
              <v:textbox style="mso-fit-shape-to-text:t" inset="0,0,0,15pt">
                <w:txbxContent>
                  <w:p w14:paraId="727BD8A8" w14:textId="1433A7A2" w:rsidR="00FE3B80" w:rsidRPr="00FE3B80" w:rsidRDefault="00FE3B80" w:rsidP="00FE3B80">
                    <w:pPr>
                      <w:spacing w:after="0"/>
                      <w:rPr>
                        <w:rFonts w:ascii="Aptos" w:eastAsia="Aptos" w:hAnsi="Aptos" w:cs="Aptos"/>
                        <w:noProof/>
                        <w:color w:val="000000"/>
                        <w:sz w:val="20"/>
                        <w:szCs w:val="20"/>
                      </w:rPr>
                    </w:pPr>
                    <w:r w:rsidRPr="00FE3B80">
                      <w:rPr>
                        <w:noProof/>
                        <w:sz w:val="20"/>
                        <w:lang w:bidi="fr-FR" w:val="fr-FR"/>
                      </w:rPr>
                      <w:t xml:space="preserve">Confidentiel - Ce document n’est pas destiné à être publié ou diffusé publiquement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84A0C" w14:textId="77777777" w:rsidR="00917B1E" w:rsidRDefault="00917B1E" w:rsidP="00FE3B80">
      <w:pPr>
        <w:spacing w:after="0" w:line="240" w:lineRule="auto"/>
      </w:pPr>
      <w:r>
        <w:separator/>
      </w:r>
    </w:p>
  </w:footnote>
  <w:footnote w:type="continuationSeparator" w:id="0">
    <w:p w14:paraId="4F9F1870" w14:textId="77777777" w:rsidR="00917B1E" w:rsidRDefault="00917B1E" w:rsidP="00FE3B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F37B5E"/>
    <w:multiLevelType w:val="hybridMultilevel"/>
    <w:tmpl w:val="12441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463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FCE"/>
    <w:rsid w:val="0000648C"/>
    <w:rsid w:val="00025C6E"/>
    <w:rsid w:val="00045F3F"/>
    <w:rsid w:val="000464C0"/>
    <w:rsid w:val="00051CDC"/>
    <w:rsid w:val="00067FC3"/>
    <w:rsid w:val="00195BE7"/>
    <w:rsid w:val="001B3722"/>
    <w:rsid w:val="001C1052"/>
    <w:rsid w:val="001E3BD5"/>
    <w:rsid w:val="001F1920"/>
    <w:rsid w:val="002552BF"/>
    <w:rsid w:val="00263286"/>
    <w:rsid w:val="00284D2A"/>
    <w:rsid w:val="0038218B"/>
    <w:rsid w:val="003A3FFB"/>
    <w:rsid w:val="003D3783"/>
    <w:rsid w:val="004359CD"/>
    <w:rsid w:val="0045043F"/>
    <w:rsid w:val="0046611A"/>
    <w:rsid w:val="004C7400"/>
    <w:rsid w:val="00507637"/>
    <w:rsid w:val="00587FAC"/>
    <w:rsid w:val="005A5046"/>
    <w:rsid w:val="005A7226"/>
    <w:rsid w:val="00643260"/>
    <w:rsid w:val="00654265"/>
    <w:rsid w:val="00654666"/>
    <w:rsid w:val="00683132"/>
    <w:rsid w:val="00685DFD"/>
    <w:rsid w:val="006C1944"/>
    <w:rsid w:val="006F2928"/>
    <w:rsid w:val="006F3B94"/>
    <w:rsid w:val="0073464F"/>
    <w:rsid w:val="007B45AD"/>
    <w:rsid w:val="007D5FD3"/>
    <w:rsid w:val="00804431"/>
    <w:rsid w:val="00836DF2"/>
    <w:rsid w:val="00866CFB"/>
    <w:rsid w:val="00893758"/>
    <w:rsid w:val="00895F80"/>
    <w:rsid w:val="008C7959"/>
    <w:rsid w:val="00917B1E"/>
    <w:rsid w:val="00965EB6"/>
    <w:rsid w:val="009700FE"/>
    <w:rsid w:val="00980FCE"/>
    <w:rsid w:val="009A24F7"/>
    <w:rsid w:val="009E7F79"/>
    <w:rsid w:val="009F0966"/>
    <w:rsid w:val="00A105FD"/>
    <w:rsid w:val="00A12033"/>
    <w:rsid w:val="00A32D3E"/>
    <w:rsid w:val="00AD3FD9"/>
    <w:rsid w:val="00AE271A"/>
    <w:rsid w:val="00AE53BD"/>
    <w:rsid w:val="00AF26AB"/>
    <w:rsid w:val="00B030D7"/>
    <w:rsid w:val="00B52BAE"/>
    <w:rsid w:val="00B81333"/>
    <w:rsid w:val="00B83B3C"/>
    <w:rsid w:val="00BE6ACB"/>
    <w:rsid w:val="00C12842"/>
    <w:rsid w:val="00C31141"/>
    <w:rsid w:val="00D145A6"/>
    <w:rsid w:val="00D55974"/>
    <w:rsid w:val="00DB5298"/>
    <w:rsid w:val="00DC03B6"/>
    <w:rsid w:val="00DC650F"/>
    <w:rsid w:val="00DE4820"/>
    <w:rsid w:val="00E73921"/>
    <w:rsid w:val="00E7469E"/>
    <w:rsid w:val="00EE7964"/>
    <w:rsid w:val="00F33CEF"/>
    <w:rsid w:val="00FA3687"/>
    <w:rsid w:val="00FB3A62"/>
    <w:rsid w:val="00FE3B80"/>
    <w:rsid w:val="00FF753E"/>
    <w:rsid w:val="03A3AE55"/>
    <w:rsid w:val="0B967D5C"/>
    <w:rsid w:val="123D63DA"/>
    <w:rsid w:val="160F9A14"/>
    <w:rsid w:val="17B1F8DE"/>
    <w:rsid w:val="1A90BD7F"/>
    <w:rsid w:val="1C696AC0"/>
    <w:rsid w:val="1D90982B"/>
    <w:rsid w:val="238B1069"/>
    <w:rsid w:val="28538DAD"/>
    <w:rsid w:val="2F4C5064"/>
    <w:rsid w:val="313C0885"/>
    <w:rsid w:val="3BC7FA8E"/>
    <w:rsid w:val="40A5AF73"/>
    <w:rsid w:val="4587FF84"/>
    <w:rsid w:val="4D8FE5C3"/>
    <w:rsid w:val="518E5A1D"/>
    <w:rsid w:val="5C08AB44"/>
    <w:rsid w:val="5D7B4661"/>
    <w:rsid w:val="611D1DEA"/>
    <w:rsid w:val="65A7FB59"/>
    <w:rsid w:val="67FC976D"/>
    <w:rsid w:val="6CC283DD"/>
    <w:rsid w:val="6F686C8D"/>
    <w:rsid w:val="7329DB96"/>
    <w:rsid w:val="746318D7"/>
    <w:rsid w:val="7D912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7CC67"/>
  <w15:chartTrackingRefBased/>
  <w15:docId w15:val="{B90CB045-3648-2F41-948B-504464C4A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F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0F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0F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0F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0F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0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F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0F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0F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0F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0F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0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FCE"/>
    <w:rPr>
      <w:rFonts w:eastAsiaTheme="majorEastAsia" w:cstheme="majorBidi"/>
      <w:color w:val="272727" w:themeColor="text1" w:themeTint="D8"/>
    </w:rPr>
  </w:style>
  <w:style w:type="paragraph" w:styleId="Title">
    <w:name w:val="Title"/>
    <w:basedOn w:val="Normal"/>
    <w:next w:val="Normal"/>
    <w:link w:val="TitleChar"/>
    <w:uiPriority w:val="10"/>
    <w:qFormat/>
    <w:rsid w:val="00980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FCE"/>
    <w:pPr>
      <w:spacing w:before="160"/>
      <w:jc w:val="center"/>
    </w:pPr>
    <w:rPr>
      <w:i/>
      <w:iCs/>
      <w:color w:val="404040" w:themeColor="text1" w:themeTint="BF"/>
    </w:rPr>
  </w:style>
  <w:style w:type="character" w:customStyle="1" w:styleId="QuoteChar">
    <w:name w:val="Quote Char"/>
    <w:basedOn w:val="DefaultParagraphFont"/>
    <w:link w:val="Quote"/>
    <w:uiPriority w:val="29"/>
    <w:rsid w:val="00980FCE"/>
    <w:rPr>
      <w:i/>
      <w:iCs/>
      <w:color w:val="404040" w:themeColor="text1" w:themeTint="BF"/>
    </w:rPr>
  </w:style>
  <w:style w:type="paragraph" w:styleId="ListParagraph">
    <w:name w:val="List Paragraph"/>
    <w:basedOn w:val="Normal"/>
    <w:uiPriority w:val="34"/>
    <w:qFormat/>
    <w:rsid w:val="00980FCE"/>
    <w:pPr>
      <w:ind w:left="720"/>
      <w:contextualSpacing/>
    </w:pPr>
  </w:style>
  <w:style w:type="character" w:styleId="IntenseEmphasis">
    <w:name w:val="Intense Emphasis"/>
    <w:basedOn w:val="DefaultParagraphFont"/>
    <w:uiPriority w:val="21"/>
    <w:qFormat/>
    <w:rsid w:val="00980FCE"/>
    <w:rPr>
      <w:i/>
      <w:iCs/>
      <w:color w:val="2F5496" w:themeColor="accent1" w:themeShade="BF"/>
    </w:rPr>
  </w:style>
  <w:style w:type="paragraph" w:styleId="IntenseQuote">
    <w:name w:val="Intense Quote"/>
    <w:basedOn w:val="Normal"/>
    <w:next w:val="Normal"/>
    <w:link w:val="IntenseQuoteChar"/>
    <w:uiPriority w:val="30"/>
    <w:qFormat/>
    <w:rsid w:val="00980F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0FCE"/>
    <w:rPr>
      <w:i/>
      <w:iCs/>
      <w:color w:val="2F5496" w:themeColor="accent1" w:themeShade="BF"/>
    </w:rPr>
  </w:style>
  <w:style w:type="character" w:styleId="IntenseReference">
    <w:name w:val="Intense Reference"/>
    <w:basedOn w:val="DefaultParagraphFont"/>
    <w:uiPriority w:val="32"/>
    <w:qFormat/>
    <w:rsid w:val="00980FCE"/>
    <w:rPr>
      <w:b/>
      <w:bCs/>
      <w:smallCaps/>
      <w:color w:val="2F5496" w:themeColor="accent1" w:themeShade="BF"/>
      <w:spacing w:val="5"/>
    </w:rPr>
  </w:style>
  <w:style w:type="character" w:styleId="SubtleEmphasis">
    <w:name w:val="Subtle Emphasis"/>
    <w:basedOn w:val="DefaultParagraphFont"/>
    <w:uiPriority w:val="19"/>
    <w:qFormat/>
    <w:rsid w:val="0046611A"/>
    <w:rPr>
      <w:i/>
      <w:iCs/>
      <w:color w:val="404040" w:themeColor="text1" w:themeTint="BF"/>
    </w:rPr>
  </w:style>
  <w:style w:type="character" w:styleId="Hyperlink">
    <w:name w:val="Hyperlink"/>
    <w:basedOn w:val="DefaultParagraphFont"/>
    <w:uiPriority w:val="99"/>
    <w:unhideWhenUsed/>
    <w:rsid w:val="009700FE"/>
    <w:rPr>
      <w:color w:val="0563C1" w:themeColor="hyperlink"/>
      <w:u w:val="single"/>
    </w:rPr>
  </w:style>
  <w:style w:type="character" w:styleId="UnresolvedMention">
    <w:name w:val="Unresolved Mention"/>
    <w:basedOn w:val="DefaultParagraphFont"/>
    <w:uiPriority w:val="99"/>
    <w:semiHidden/>
    <w:unhideWhenUsed/>
    <w:rsid w:val="009700FE"/>
    <w:rPr>
      <w:color w:val="605E5C"/>
      <w:shd w:val="clear" w:color="auto" w:fill="E1DFDD"/>
    </w:rPr>
  </w:style>
  <w:style w:type="character" w:styleId="CommentReference">
    <w:name w:val="annotation reference"/>
    <w:basedOn w:val="DefaultParagraphFont"/>
    <w:uiPriority w:val="99"/>
    <w:semiHidden/>
    <w:unhideWhenUsed/>
    <w:rsid w:val="0073464F"/>
    <w:rPr>
      <w:sz w:val="16"/>
      <w:szCs w:val="16"/>
    </w:rPr>
  </w:style>
  <w:style w:type="paragraph" w:styleId="CommentText">
    <w:name w:val="annotation text"/>
    <w:basedOn w:val="Normal"/>
    <w:link w:val="CommentTextChar"/>
    <w:uiPriority w:val="99"/>
    <w:unhideWhenUsed/>
    <w:rsid w:val="0073464F"/>
    <w:pPr>
      <w:spacing w:line="240" w:lineRule="auto"/>
    </w:pPr>
    <w:rPr>
      <w:sz w:val="20"/>
      <w:szCs w:val="20"/>
    </w:rPr>
  </w:style>
  <w:style w:type="character" w:customStyle="1" w:styleId="CommentTextChar">
    <w:name w:val="Comment Text Char"/>
    <w:basedOn w:val="DefaultParagraphFont"/>
    <w:link w:val="CommentText"/>
    <w:uiPriority w:val="99"/>
    <w:rsid w:val="0073464F"/>
    <w:rPr>
      <w:sz w:val="20"/>
      <w:szCs w:val="20"/>
    </w:rPr>
  </w:style>
  <w:style w:type="paragraph" w:styleId="CommentSubject">
    <w:name w:val="annotation subject"/>
    <w:basedOn w:val="CommentText"/>
    <w:next w:val="CommentText"/>
    <w:link w:val="CommentSubjectChar"/>
    <w:uiPriority w:val="99"/>
    <w:semiHidden/>
    <w:unhideWhenUsed/>
    <w:rsid w:val="0073464F"/>
    <w:rPr>
      <w:b/>
      <w:bCs/>
    </w:rPr>
  </w:style>
  <w:style w:type="character" w:customStyle="1" w:styleId="CommentSubjectChar">
    <w:name w:val="Comment Subject Char"/>
    <w:basedOn w:val="CommentTextChar"/>
    <w:link w:val="CommentSubject"/>
    <w:uiPriority w:val="99"/>
    <w:semiHidden/>
    <w:rsid w:val="0073464F"/>
    <w:rPr>
      <w:b/>
      <w:bCs/>
      <w:sz w:val="20"/>
      <w:szCs w:val="20"/>
    </w:rPr>
  </w:style>
  <w:style w:type="paragraph" w:styleId="Revision">
    <w:name w:val="Revision"/>
    <w:hidden/>
    <w:uiPriority w:val="99"/>
    <w:semiHidden/>
    <w:rsid w:val="00B83B3C"/>
    <w:pPr>
      <w:spacing w:after="0" w:line="240" w:lineRule="auto"/>
    </w:pPr>
  </w:style>
  <w:style w:type="paragraph" w:styleId="NoSpacing">
    <w:name w:val="No Spacing"/>
    <w:uiPriority w:val="1"/>
    <w:qFormat/>
    <w:rsid w:val="238B1069"/>
    <w:pPr>
      <w:spacing w:after="0"/>
    </w:pPr>
  </w:style>
  <w:style w:type="character" w:customStyle="1" w:styleId="eop">
    <w:name w:val="eop"/>
    <w:basedOn w:val="DefaultParagraphFont"/>
    <w:uiPriority w:val="1"/>
    <w:rsid w:val="17B1F8DE"/>
    <w:rPr>
      <w:rFonts w:asciiTheme="minorHAnsi" w:eastAsiaTheme="minorEastAsia" w:hAnsiTheme="minorHAnsi" w:cstheme="minorBidi"/>
      <w:sz w:val="24"/>
      <w:szCs w:val="24"/>
    </w:rPr>
  </w:style>
  <w:style w:type="paragraph" w:styleId="Footer">
    <w:name w:val="footer"/>
    <w:basedOn w:val="Normal"/>
    <w:link w:val="FooterChar"/>
    <w:uiPriority w:val="99"/>
    <w:unhideWhenUsed/>
    <w:rsid w:val="00FE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B80"/>
  </w:style>
  <w:style w:type="paragraph" w:styleId="Header">
    <w:name w:val="header"/>
    <w:basedOn w:val="Normal"/>
    <w:link w:val="HeaderChar"/>
    <w:uiPriority w:val="99"/>
    <w:unhideWhenUsed/>
    <w:rsid w:val="001F192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NationalInstruments?cid=PRESS-701VU00000WnV8HYAV-F26Q2_Q2NIConnectPR_SpeakerLin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instagram.com/niglobal/?cid=PRESS-701VU00000WnV8HYAV-F26Q2_Q2NIConnectPR_SpeakerLink" TargetMode="External"/><Relationship Id="rId17" Type="http://schemas.openxmlformats.org/officeDocument/2006/relationships/hyperlink" Target="mailto:Denise.Clarke@omc.com" TargetMode="External"/><Relationship Id="rId2" Type="http://schemas.openxmlformats.org/officeDocument/2006/relationships/customXml" Target="../customXml/item2.xml"/><Relationship Id="rId16" Type="http://schemas.openxmlformats.org/officeDocument/2006/relationships/hyperlink" Target="https://edge.prnewswire.com/c/link/?t=0&amp;l=en&amp;o=4663442-1&amp;h=3937589631&amp;u=https%3A%2F%2Fwww.emerson.com%2Fen-us&amp;a=Emerson.co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niglobal?cid=PRESS-701VU00000WnV8HYAV-F26Q2_Q2NIConnectPR_SpeakerLink" TargetMode="External"/><Relationship Id="rId5" Type="http://schemas.openxmlformats.org/officeDocument/2006/relationships/styles" Target="styles.xml"/><Relationship Id="rId15" Type="http://schemas.openxmlformats.org/officeDocument/2006/relationships/hyperlink" Target="https://www.youtube.com/@NIApps/featured?cid=PRESS-701VU00000WnV8HYAV-F26Q2_Q2NIConnectPR_SpeakerLink"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x.com/NIglobal?cid=PRESS-701VU00000WnV8HYAV-F26Q2_Q2NIConnectPR_SpeakerLink" TargetMode="External"/><Relationship Id="rId22"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0308AFFF4D4F46BF59141AB9EDED33" ma:contentTypeVersion="14" ma:contentTypeDescription="Create a new document." ma:contentTypeScope="" ma:versionID="eb9ae7259e7516c26d48d2001e3c7e1b">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28503b5b07575aafe5857d665fc0f6f9"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5C302-C492-4D95-BBB5-2BE53DE0F6E6}">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customXml/itemProps2.xml><?xml version="1.0" encoding="utf-8"?>
<ds:datastoreItem xmlns:ds="http://schemas.openxmlformats.org/officeDocument/2006/customXml" ds:itemID="{3BC69756-D5C2-4945-984D-20E6922E4DCD}">
  <ds:schemaRefs>
    <ds:schemaRef ds:uri="http://schemas.microsoft.com/sharepoint/v3/contenttype/forms"/>
  </ds:schemaRefs>
</ds:datastoreItem>
</file>

<file path=customXml/itemProps3.xml><?xml version="1.0" encoding="utf-8"?>
<ds:datastoreItem xmlns:ds="http://schemas.openxmlformats.org/officeDocument/2006/customXml" ds:itemID="{27D4EEBD-F856-48B6-97DD-703DE007F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23099-96e3-487d-a891-7cbc194bd1cd"/>
    <ds:schemaRef ds:uri="87aa4d9a-4227-45aa-957e-ff85adf9f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792</Words>
  <Characters>4559</Characters>
  <Application>Microsoft Office Word</Application>
  <DocSecurity>0</DocSecurity>
  <Lines>175</Lines>
  <Paragraphs>104</Paragraphs>
  <ScaleCrop>false</ScaleCrop>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Colter (US)</dc:creator>
  <cp:keywords/>
  <dc:description/>
  <cp:lastModifiedBy>Pastucha, Susanne</cp:lastModifiedBy>
  <cp:revision>3</cp:revision>
  <dcterms:created xsi:type="dcterms:W3CDTF">2026-05-05T13:05:00Z</dcterms:created>
  <dcterms:modified xsi:type="dcterms:W3CDTF">2026-05-20T08:20:00Z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2026-04-22T03:05:19Z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42444d02-828f-479b-a160-b9c7a41e552e</vt:lpwstr>
  </property>
  <property fmtid="{D5CDD505-2E9C-101B-9397-08002B2CF9AE}" pid="8" name="MSIP_Label_d38901aa-f724-46bf-bb4f-aef09392934b_ContentBits">
    <vt:lpwstr>0</vt:lpwstr>
  </property>
  <property fmtid="{D5CDD505-2E9C-101B-9397-08002B2CF9AE}" pid="9" name="MSIP_Label_d38901aa-f724-46bf-bb4f-aef09392934b_Tag">
    <vt:lpwstr>10, 3, 0, 1</vt:lpwstr>
  </property>
  <property fmtid="{D5CDD505-2E9C-101B-9397-08002B2CF9AE}" pid="10" name="ContentTypeId">
    <vt:lpwstr>0x010100B20308AFFF4D4F46BF59141AB9EDED33</vt:lpwstr>
  </property>
  <property fmtid="{D5CDD505-2E9C-101B-9397-08002B2CF9AE}" pid="11" name="docLang">
    <vt:lpwstr>fr</vt:lpwstr>
  </property>
  <property fmtid="{D5CDD505-2E9C-101B-9397-08002B2CF9AE}" pid="12" name="MediaServiceImageTags">
    <vt:lpwstr/>
  </property>
  <property fmtid="{D5CDD505-2E9C-101B-9397-08002B2CF9AE}" pid="13" name="ClassificationContentMarkingFooterShapeIds">
    <vt:lpwstr>9c3ec45,2a3c80fc,64f45e94</vt:lpwstr>
  </property>
  <property fmtid="{D5CDD505-2E9C-101B-9397-08002B2CF9AE}" pid="14" name="ClassificationContentMarkingFooterFontProps">
    <vt:lpwstr>#000000,10,Aptos</vt:lpwstr>
  </property>
  <property fmtid="{D5CDD505-2E9C-101B-9397-08002B2CF9AE}" pid="15" name="ClassificationContentMarkingFooterText">
    <vt:lpwstr>Confidential - Not for Public Consumption or Distribution</vt:lpwstr>
  </property>
  <property fmtid="{D5CDD505-2E9C-101B-9397-08002B2CF9AE}" pid="16" name="MSIP_Label_8e19d756-792e-42a1-bcad-4cb9051ddd2d_Enabled">
    <vt:lpwstr>true</vt:lpwstr>
  </property>
  <property fmtid="{D5CDD505-2E9C-101B-9397-08002B2CF9AE}" pid="17" name="MSIP_Label_8e19d756-792e-42a1-bcad-4cb9051ddd2d_SetDate">
    <vt:lpwstr>2026-04-29T01:15:25Z</vt:lpwstr>
  </property>
  <property fmtid="{D5CDD505-2E9C-101B-9397-08002B2CF9AE}" pid="18" name="MSIP_Label_8e19d756-792e-42a1-bcad-4cb9051ddd2d_Method">
    <vt:lpwstr>Standard</vt:lpwstr>
  </property>
  <property fmtid="{D5CDD505-2E9C-101B-9397-08002B2CF9AE}" pid="19" name="MSIP_Label_8e19d756-792e-42a1-bcad-4cb9051ddd2d_Name">
    <vt:lpwstr>Confidential</vt:lpwstr>
  </property>
  <property fmtid="{D5CDD505-2E9C-101B-9397-08002B2CF9AE}" pid="20" name="MSIP_Label_8e19d756-792e-42a1-bcad-4cb9051ddd2d_SiteId">
    <vt:lpwstr>41eb501a-f671-4ce0-a5bf-b64168c3705f</vt:lpwstr>
  </property>
  <property fmtid="{D5CDD505-2E9C-101B-9397-08002B2CF9AE}" pid="21" name="MSIP_Label_8e19d756-792e-42a1-bcad-4cb9051ddd2d_ActionId">
    <vt:lpwstr>092a9110-7d08-48c3-ba4e-7ca005cbe0a5</vt:lpwstr>
  </property>
  <property fmtid="{D5CDD505-2E9C-101B-9397-08002B2CF9AE}" pid="22" name="MSIP_Label_8e19d756-792e-42a1-bcad-4cb9051ddd2d_ContentBits">
    <vt:lpwstr>2</vt:lpwstr>
  </property>
  <property fmtid="{D5CDD505-2E9C-101B-9397-08002B2CF9AE}" pid="23" name="MSIP_Label_8e19d756-792e-42a1-bcad-4cb9051ddd2d_Tag">
    <vt:lpwstr>10, 3, 0, 1</vt:lpwstr>
  </property>
</Properties>
</file>